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F6902" w14:textId="77777777" w:rsidR="00A86EB0" w:rsidRPr="00346CFB" w:rsidRDefault="00A86EB0" w:rsidP="000B6AD3">
      <w:pPr>
        <w:spacing w:before="240" w:after="0" w:line="276" w:lineRule="auto"/>
        <w:jc w:val="center"/>
        <w:rPr>
          <w:rFonts w:ascii="Times New Roman" w:eastAsia="Times New Roman" w:hAnsi="Times New Roman" w:cs="Times New Roman"/>
          <w:b/>
          <w:bCs/>
          <w:kern w:val="0"/>
          <w:sz w:val="28"/>
          <w:szCs w:val="28"/>
          <w14:ligatures w14:val="none"/>
        </w:rPr>
      </w:pPr>
      <w:r w:rsidRPr="00346CFB">
        <w:rPr>
          <w:rFonts w:ascii="Times New Roman" w:eastAsia="Times New Roman" w:hAnsi="Times New Roman" w:cs="Times New Roman"/>
          <w:b/>
          <w:bCs/>
          <w:kern w:val="0"/>
          <w:sz w:val="28"/>
          <w:szCs w:val="28"/>
          <w14:ligatures w14:val="none"/>
        </w:rPr>
        <w:t>Comparative Analysis of Plyometric Training Effects on Functional Performance Metrics in Football: A Randomized Controlled Study</w:t>
      </w:r>
    </w:p>
    <w:p w14:paraId="70E4BAAF" w14:textId="77777777" w:rsidR="00A86EB0" w:rsidRPr="000B6AD3" w:rsidRDefault="00A86EB0" w:rsidP="001D228D">
      <w:pPr>
        <w:spacing w:after="0" w:line="360" w:lineRule="auto"/>
        <w:jc w:val="center"/>
        <w:rPr>
          <w:rFonts w:ascii="Times New Roman" w:eastAsia="Times New Roman" w:hAnsi="Times New Roman" w:cs="Times New Roman"/>
          <w:kern w:val="0"/>
          <w:sz w:val="24"/>
          <w:szCs w:val="24"/>
          <w14:ligatures w14:val="none"/>
        </w:rPr>
      </w:pPr>
      <w:r w:rsidRPr="000B6AD3">
        <w:rPr>
          <w:rFonts w:ascii="Times New Roman" w:eastAsia="Times New Roman" w:hAnsi="Times New Roman" w:cs="Times New Roman"/>
          <w:color w:val="000000"/>
          <w:kern w:val="0"/>
          <w:sz w:val="24"/>
          <w:szCs w:val="24"/>
          <w14:ligatures w14:val="none"/>
        </w:rPr>
        <w:t>Rajesh William A</w:t>
      </w:r>
      <w:r w:rsidRPr="000B6AD3">
        <w:rPr>
          <w:rFonts w:ascii="Times New Roman" w:eastAsia="Times New Roman" w:hAnsi="Times New Roman" w:cs="Times New Roman"/>
          <w:color w:val="000000"/>
          <w:kern w:val="0"/>
          <w:sz w:val="24"/>
          <w:szCs w:val="24"/>
          <w:vertAlign w:val="superscript"/>
          <w14:ligatures w14:val="none"/>
        </w:rPr>
        <w:t>1</w:t>
      </w:r>
      <w:r w:rsidRPr="000B6AD3">
        <w:rPr>
          <w:rFonts w:ascii="Times New Roman" w:eastAsia="Times New Roman" w:hAnsi="Times New Roman" w:cs="Times New Roman"/>
          <w:color w:val="000000"/>
          <w:kern w:val="0"/>
          <w:sz w:val="24"/>
          <w:szCs w:val="24"/>
          <w14:ligatures w14:val="none"/>
        </w:rPr>
        <w:t>*, Syed Anwar Ali B</w:t>
      </w:r>
      <w:r w:rsidRPr="000B6AD3">
        <w:rPr>
          <w:rFonts w:ascii="Times New Roman" w:eastAsia="Times New Roman" w:hAnsi="Times New Roman" w:cs="Times New Roman"/>
          <w:color w:val="000000"/>
          <w:kern w:val="0"/>
          <w:sz w:val="24"/>
          <w:szCs w:val="24"/>
          <w:vertAlign w:val="superscript"/>
          <w14:ligatures w14:val="none"/>
        </w:rPr>
        <w:t>2</w:t>
      </w:r>
    </w:p>
    <w:p w14:paraId="11DAC902" w14:textId="77777777" w:rsidR="00A86EB0" w:rsidRPr="000B6AD3" w:rsidRDefault="00A86EB0" w:rsidP="001D228D">
      <w:pPr>
        <w:spacing w:after="0" w:line="360" w:lineRule="auto"/>
        <w:jc w:val="center"/>
        <w:rPr>
          <w:rFonts w:ascii="Times New Roman" w:eastAsia="Times New Roman" w:hAnsi="Times New Roman" w:cs="Times New Roman"/>
          <w:color w:val="000000"/>
          <w:kern w:val="0"/>
          <w:sz w:val="24"/>
          <w:szCs w:val="24"/>
          <w14:ligatures w14:val="none"/>
        </w:rPr>
      </w:pPr>
      <w:r w:rsidRPr="000B6AD3">
        <w:rPr>
          <w:rFonts w:ascii="Times New Roman" w:eastAsia="Times New Roman" w:hAnsi="Times New Roman" w:cs="Times New Roman"/>
          <w:color w:val="000000"/>
          <w:kern w:val="0"/>
          <w:sz w:val="24"/>
          <w:szCs w:val="24"/>
          <w:vertAlign w:val="superscript"/>
          <w14:ligatures w14:val="none"/>
        </w:rPr>
        <w:t xml:space="preserve">1,2 </w:t>
      </w:r>
      <w:r w:rsidRPr="000B6AD3">
        <w:rPr>
          <w:rFonts w:ascii="Times New Roman" w:eastAsia="Times New Roman" w:hAnsi="Times New Roman" w:cs="Times New Roman"/>
          <w:color w:val="000000"/>
          <w:kern w:val="0"/>
          <w:sz w:val="24"/>
          <w:szCs w:val="24"/>
          <w14:ligatures w14:val="none"/>
        </w:rPr>
        <w:t>Manipal Academy of Higher Education, Manipal, India</w:t>
      </w:r>
    </w:p>
    <w:p w14:paraId="115E07E7" w14:textId="2AD118F5" w:rsidR="00A86EB0" w:rsidRPr="000B6AD3" w:rsidRDefault="00A86EB0" w:rsidP="001D228D">
      <w:pPr>
        <w:spacing w:after="0" w:line="360" w:lineRule="auto"/>
        <w:jc w:val="center"/>
        <w:rPr>
          <w:rFonts w:ascii="Times New Roman" w:eastAsia="Times New Roman" w:hAnsi="Times New Roman" w:cs="Times New Roman"/>
          <w:i/>
          <w:iCs/>
          <w:kern w:val="0"/>
          <w:sz w:val="24"/>
          <w:szCs w:val="24"/>
          <w14:ligatures w14:val="none"/>
        </w:rPr>
      </w:pPr>
      <w:r w:rsidRPr="000B6AD3">
        <w:rPr>
          <w:rFonts w:ascii="Times New Roman" w:eastAsia="Times New Roman" w:hAnsi="Times New Roman" w:cs="Times New Roman"/>
          <w:color w:val="000000"/>
          <w:kern w:val="0"/>
          <w:sz w:val="24"/>
          <w:szCs w:val="24"/>
          <w14:ligatures w14:val="none"/>
        </w:rPr>
        <w:t>*</w:t>
      </w:r>
      <w:r w:rsidR="00D04DCD" w:rsidRPr="000B6AD3">
        <w:rPr>
          <w:rFonts w:ascii="Times New Roman" w:eastAsia="Times New Roman" w:hAnsi="Times New Roman" w:cs="Times New Roman"/>
          <w:color w:val="000000"/>
          <w:kern w:val="0"/>
          <w:sz w:val="24"/>
          <w:szCs w:val="24"/>
          <w14:ligatures w14:val="none"/>
        </w:rPr>
        <w:t xml:space="preserve">Corresponding Author, email: </w:t>
      </w:r>
      <w:r w:rsidRPr="000B6AD3">
        <w:rPr>
          <w:rFonts w:ascii="Times New Roman" w:eastAsia="Times New Roman" w:hAnsi="Times New Roman" w:cs="Times New Roman"/>
          <w:color w:val="000000"/>
          <w:kern w:val="0"/>
          <w:sz w:val="24"/>
          <w:szCs w:val="24"/>
          <w14:ligatures w14:val="none"/>
        </w:rPr>
        <w:t>rajesh.william@</w:t>
      </w:r>
      <w:r w:rsidRPr="001D228D">
        <w:rPr>
          <w:rFonts w:ascii="Times New Roman" w:eastAsia="Times New Roman" w:hAnsi="Times New Roman" w:cs="Times New Roman"/>
          <w:color w:val="000000"/>
          <w:kern w:val="0"/>
          <w:sz w:val="24"/>
          <w:szCs w:val="24"/>
          <w14:ligatures w14:val="none"/>
        </w:rPr>
        <w:t>manipal.edu</w:t>
      </w:r>
    </w:p>
    <w:p w14:paraId="689A2BE4" w14:textId="4B9343C2" w:rsidR="005C5AC5" w:rsidRPr="000B6AD3" w:rsidRDefault="005C5AC5" w:rsidP="000B6AD3">
      <w:pPr>
        <w:spacing w:before="240" w:after="0" w:line="276" w:lineRule="auto"/>
        <w:jc w:val="both"/>
        <w:rPr>
          <w:rFonts w:ascii="Times New Roman" w:hAnsi="Times New Roman" w:cs="Times New Roman"/>
          <w:b/>
          <w:bCs/>
          <w:sz w:val="24"/>
          <w:szCs w:val="24"/>
        </w:rPr>
      </w:pPr>
      <w:r w:rsidRPr="000B6AD3">
        <w:rPr>
          <w:rFonts w:ascii="Times New Roman" w:hAnsi="Times New Roman" w:cs="Times New Roman"/>
          <w:b/>
          <w:bCs/>
          <w:sz w:val="24"/>
          <w:szCs w:val="24"/>
        </w:rPr>
        <w:t>Introduction</w:t>
      </w:r>
    </w:p>
    <w:p w14:paraId="78A540AF" w14:textId="732AB797" w:rsidR="00F34429" w:rsidRPr="000B6AD3" w:rsidRDefault="005C5AC5" w:rsidP="001D228D">
      <w:pPr>
        <w:spacing w:before="240" w:after="0" w:line="360" w:lineRule="auto"/>
        <w:ind w:firstLine="720"/>
        <w:jc w:val="both"/>
        <w:rPr>
          <w:rFonts w:ascii="Times New Roman" w:hAnsi="Times New Roman" w:cs="Times New Roman"/>
          <w:sz w:val="24"/>
          <w:szCs w:val="24"/>
        </w:rPr>
      </w:pPr>
      <w:r w:rsidRPr="000B6AD3">
        <w:rPr>
          <w:rFonts w:ascii="Times New Roman" w:hAnsi="Times New Roman" w:cs="Times New Roman"/>
          <w:sz w:val="24"/>
          <w:szCs w:val="24"/>
        </w:rPr>
        <w:t xml:space="preserve">Modern football places extraordinary physical and cognitive demands on players, requiring not just endurance but also exceptional speed, agility, coordination, and decision-making under pressure. Among these attributes, the ability to accelerate quickly, </w:t>
      </w:r>
      <w:r w:rsidR="00346CFB">
        <w:rPr>
          <w:rFonts w:ascii="Times New Roman" w:hAnsi="Times New Roman" w:cs="Times New Roman"/>
          <w:sz w:val="24"/>
          <w:szCs w:val="24"/>
        </w:rPr>
        <w:t>dribbling</w:t>
      </w:r>
      <w:r w:rsidRPr="000B6AD3">
        <w:rPr>
          <w:rFonts w:ascii="Times New Roman" w:hAnsi="Times New Roman" w:cs="Times New Roman"/>
          <w:sz w:val="24"/>
          <w:szCs w:val="24"/>
        </w:rPr>
        <w:t xml:space="preserve"> with the ball efficiently, and react to game situations with precision often determines performance outcomes. In this context, conditioning strategies that can improve these functional attributes have gained considerable attention. One such method is plyometric training (PT), which emphasizes high-velocity movements through stretch-shortening cycle exercises to develop muscular power and neuromuscular responsiveness (Ramirez-Campillo et al., 2023). PT has been widely used in various sports, but its application in football is particularly relevant because the game frequently demands explosive efforts sprinting, jumping, cutting, and striking performed repeatedly throughout the match. Several studies have shown that plyometric exercises can improve vertical jump, sprint speed, and change-of-direction ability (Markovic et al., 2023; Chmielewski &amp; Myer, 2024). Moreover, unlike resistance training, PT requires minimal equipment and can be seamlessly integrated into team practices, making it a practical tool for coaches and physical trainers. However, while there is growing evidence of PT’s benefits on general athletic performance, fewer studies have explored its direct impact on football-specific skill components such as dribbling, sprinting with the ball, agility during play, and shooting precision. There is a lack of randomized controlled studies in the Indian collegiate context that evaluate how such training interventions affect functional performance in football players outside elite academies. Additionally, goalkeepers are often included in generalized training research, despite having fundamentally different performance requirements than field players. This study aims to bridge these gaps by implementing a structured eight-week plyometric training program exclusively among outfield male footballers and comparing its effects with those of standard football training. The objective is to evaluate changes in key performance parameters 30-meter sprint speed, dribbling skill, agility with the ball, and shooting accuracy pre- and post-intervention. By doing so, this research seeks to offer practical, </w:t>
      </w:r>
      <w:r w:rsidRPr="000B6AD3">
        <w:rPr>
          <w:rFonts w:ascii="Times New Roman" w:hAnsi="Times New Roman" w:cs="Times New Roman"/>
          <w:sz w:val="24"/>
          <w:szCs w:val="24"/>
        </w:rPr>
        <w:lastRenderedPageBreak/>
        <w:t>evidence-based recommendations for improving athletic conditioning in football through plyometric interventions. The findings could be particularly valuable for sports scientists, strength and conditioning coaches, and football program directors looking to optimize player development at the grassroots and collegiate levels.</w:t>
      </w:r>
    </w:p>
    <w:p w14:paraId="6E633EA5" w14:textId="42EC9622" w:rsidR="005C5AC5" w:rsidRPr="000B6AD3" w:rsidRDefault="005C5AC5" w:rsidP="001D228D">
      <w:pPr>
        <w:spacing w:before="240" w:after="0" w:line="360" w:lineRule="auto"/>
        <w:jc w:val="both"/>
        <w:rPr>
          <w:rFonts w:ascii="Times New Roman" w:hAnsi="Times New Roman" w:cs="Times New Roman"/>
          <w:b/>
          <w:bCs/>
          <w:sz w:val="24"/>
          <w:szCs w:val="24"/>
        </w:rPr>
      </w:pPr>
      <w:r w:rsidRPr="000B6AD3">
        <w:rPr>
          <w:rFonts w:ascii="Times New Roman" w:hAnsi="Times New Roman" w:cs="Times New Roman"/>
          <w:b/>
          <w:bCs/>
          <w:sz w:val="24"/>
          <w:szCs w:val="24"/>
        </w:rPr>
        <w:t>Methodology</w:t>
      </w:r>
    </w:p>
    <w:p w14:paraId="67E7FBE9" w14:textId="2DE0B88A" w:rsidR="005C5AC5" w:rsidRPr="000B6AD3" w:rsidRDefault="005C5AC5" w:rsidP="001D228D">
      <w:pPr>
        <w:spacing w:before="240" w:after="0" w:line="360" w:lineRule="auto"/>
        <w:ind w:firstLine="720"/>
        <w:jc w:val="both"/>
        <w:rPr>
          <w:rFonts w:ascii="Times New Roman" w:hAnsi="Times New Roman" w:cs="Times New Roman"/>
          <w:sz w:val="24"/>
          <w:szCs w:val="24"/>
        </w:rPr>
      </w:pPr>
      <w:r w:rsidRPr="000B6AD3">
        <w:rPr>
          <w:rFonts w:ascii="Times New Roman" w:hAnsi="Times New Roman" w:cs="Times New Roman"/>
          <w:sz w:val="24"/>
          <w:szCs w:val="24"/>
        </w:rPr>
        <w:t xml:space="preserve">This study employed a quantitative, experimental design using a randomized controlled trial (RCT) framework to assess the impact of plyometric training on functional performance metrics among collegiate football players. The focus was on skill-specific improvements relevant to competitive play. A total of forty male football players, aged between 18.5 ± 0.5 to 22.4 ± 0.5 years, voluntarily participated in the study. All participants were outfield players with prior competitive football experience. Goalkeepers were excluded due to differing positional demands. Following a random allocation process, the participants were divided into two equal groups: an experimental group (n = 20) who underwent plyometric training in addition to regular practice, and a control group (n = 20) who continued with their standard football training routines. The experimental group followed an eight-week plyometric training protocol, </w:t>
      </w:r>
      <w:r w:rsidR="00644633">
        <w:rPr>
          <w:rFonts w:ascii="Times New Roman" w:hAnsi="Times New Roman" w:cs="Times New Roman"/>
          <w:sz w:val="24"/>
          <w:szCs w:val="24"/>
        </w:rPr>
        <w:t xml:space="preserve">which was </w:t>
      </w:r>
      <w:r w:rsidRPr="000B6AD3">
        <w:rPr>
          <w:rFonts w:ascii="Times New Roman" w:hAnsi="Times New Roman" w:cs="Times New Roman"/>
          <w:sz w:val="24"/>
          <w:szCs w:val="24"/>
        </w:rPr>
        <w:t xml:space="preserve">conducted three times </w:t>
      </w:r>
      <w:r w:rsidR="00644633">
        <w:rPr>
          <w:rFonts w:ascii="Times New Roman" w:hAnsi="Times New Roman" w:cs="Times New Roman"/>
          <w:sz w:val="24"/>
          <w:szCs w:val="24"/>
        </w:rPr>
        <w:t xml:space="preserve">a </w:t>
      </w:r>
      <w:r w:rsidRPr="000B6AD3">
        <w:rPr>
          <w:rFonts w:ascii="Times New Roman" w:hAnsi="Times New Roman" w:cs="Times New Roman"/>
          <w:sz w:val="24"/>
          <w:szCs w:val="24"/>
        </w:rPr>
        <w:t xml:space="preserve">week, </w:t>
      </w:r>
      <w:r w:rsidR="00644633">
        <w:rPr>
          <w:rFonts w:ascii="Times New Roman" w:hAnsi="Times New Roman" w:cs="Times New Roman"/>
          <w:sz w:val="24"/>
          <w:szCs w:val="24"/>
        </w:rPr>
        <w:t xml:space="preserve">and </w:t>
      </w:r>
      <w:r w:rsidRPr="000B6AD3">
        <w:rPr>
          <w:rFonts w:ascii="Times New Roman" w:hAnsi="Times New Roman" w:cs="Times New Roman"/>
          <w:sz w:val="24"/>
          <w:szCs w:val="24"/>
        </w:rPr>
        <w:t>consist</w:t>
      </w:r>
      <w:r w:rsidR="00644633">
        <w:rPr>
          <w:rFonts w:ascii="Times New Roman" w:hAnsi="Times New Roman" w:cs="Times New Roman"/>
          <w:sz w:val="24"/>
          <w:szCs w:val="24"/>
        </w:rPr>
        <w:t xml:space="preserve">ed </w:t>
      </w:r>
      <w:r w:rsidRPr="000B6AD3">
        <w:rPr>
          <w:rFonts w:ascii="Times New Roman" w:hAnsi="Times New Roman" w:cs="Times New Roman"/>
          <w:sz w:val="24"/>
          <w:szCs w:val="24"/>
        </w:rPr>
        <w:t>of both unilateral and bilateral lower-limb exercises. The intensity and volume were progressively increased between Weeks 1</w:t>
      </w:r>
      <w:r w:rsidR="0014790B">
        <w:rPr>
          <w:rFonts w:ascii="Times New Roman" w:hAnsi="Times New Roman" w:cs="Times New Roman"/>
          <w:sz w:val="24"/>
          <w:szCs w:val="24"/>
        </w:rPr>
        <w:t xml:space="preserve">- </w:t>
      </w:r>
      <w:r w:rsidRPr="000B6AD3">
        <w:rPr>
          <w:rFonts w:ascii="Times New Roman" w:hAnsi="Times New Roman" w:cs="Times New Roman"/>
          <w:sz w:val="24"/>
          <w:szCs w:val="24"/>
        </w:rPr>
        <w:t>4 and Weeks 5</w:t>
      </w:r>
      <w:r w:rsidR="0014790B">
        <w:rPr>
          <w:rFonts w:ascii="Times New Roman" w:hAnsi="Times New Roman" w:cs="Times New Roman"/>
          <w:sz w:val="24"/>
          <w:szCs w:val="24"/>
        </w:rPr>
        <w:t xml:space="preserve"> - </w:t>
      </w:r>
      <w:r w:rsidRPr="000B6AD3">
        <w:rPr>
          <w:rFonts w:ascii="Times New Roman" w:hAnsi="Times New Roman" w:cs="Times New Roman"/>
          <w:sz w:val="24"/>
          <w:szCs w:val="24"/>
        </w:rPr>
        <w:t>8 (see Table I). Each session lasted approximately 45 minutes and was supervised by certified strength and conditioning personnel to ensure proper technique and participant safety.</w:t>
      </w:r>
    </w:p>
    <w:p w14:paraId="49B80218" w14:textId="77777777" w:rsidR="005C5AC5" w:rsidRPr="001D228D" w:rsidRDefault="005C5AC5" w:rsidP="001D228D">
      <w:pPr>
        <w:spacing w:before="240" w:after="0" w:line="480" w:lineRule="auto"/>
        <w:ind w:firstLine="720"/>
        <w:jc w:val="center"/>
        <w:rPr>
          <w:rFonts w:ascii="Times New Roman" w:hAnsi="Times New Roman" w:cs="Times New Roman"/>
          <w:b/>
          <w:bCs/>
          <w:sz w:val="24"/>
          <w:szCs w:val="24"/>
        </w:rPr>
      </w:pPr>
      <w:r w:rsidRPr="001D228D">
        <w:rPr>
          <w:rFonts w:ascii="Times New Roman" w:hAnsi="Times New Roman" w:cs="Times New Roman"/>
          <w:b/>
          <w:bCs/>
          <w:sz w:val="24"/>
          <w:szCs w:val="24"/>
        </w:rPr>
        <w:t>Table I: Plyometric Training Schedule</w:t>
      </w:r>
    </w:p>
    <w:tbl>
      <w:tblPr>
        <w:tblW w:w="0" w:type="auto"/>
        <w:jc w:val="center"/>
        <w:tblBorders>
          <w:insideH w:val="single" w:sz="4" w:space="0" w:color="auto"/>
        </w:tblBorders>
        <w:tblLook w:val="04A0" w:firstRow="1" w:lastRow="0" w:firstColumn="1" w:lastColumn="0" w:noHBand="0" w:noVBand="1"/>
      </w:tblPr>
      <w:tblGrid>
        <w:gridCol w:w="1506"/>
        <w:gridCol w:w="3064"/>
        <w:gridCol w:w="2228"/>
        <w:gridCol w:w="2228"/>
      </w:tblGrid>
      <w:tr w:rsidR="001F0309" w:rsidRPr="000B6AD3" w14:paraId="6B23D8B4" w14:textId="77777777" w:rsidTr="00346CFB">
        <w:trPr>
          <w:jc w:val="center"/>
        </w:trPr>
        <w:tc>
          <w:tcPr>
            <w:tcW w:w="1214" w:type="dxa"/>
            <w:hideMark/>
          </w:tcPr>
          <w:p w14:paraId="057557CD" w14:textId="77777777" w:rsidR="005C5AC5" w:rsidRPr="000B6AD3" w:rsidRDefault="005C5AC5" w:rsidP="001D228D">
            <w:pPr>
              <w:spacing w:after="0" w:line="360" w:lineRule="auto"/>
              <w:jc w:val="center"/>
              <w:rPr>
                <w:rFonts w:ascii="Times New Roman" w:hAnsi="Times New Roman" w:cs="Times New Roman"/>
                <w:b/>
                <w:bCs/>
              </w:rPr>
            </w:pPr>
            <w:r w:rsidRPr="000B6AD3">
              <w:rPr>
                <w:rFonts w:ascii="Times New Roman" w:hAnsi="Times New Roman" w:cs="Times New Roman"/>
                <w:b/>
                <w:bCs/>
              </w:rPr>
              <w:t>Exercise Type</w:t>
            </w:r>
          </w:p>
        </w:tc>
        <w:tc>
          <w:tcPr>
            <w:tcW w:w="2868" w:type="dxa"/>
            <w:hideMark/>
          </w:tcPr>
          <w:p w14:paraId="01B60B26" w14:textId="77777777" w:rsidR="005C5AC5" w:rsidRPr="000B6AD3" w:rsidRDefault="005C5AC5" w:rsidP="001D228D">
            <w:pPr>
              <w:spacing w:after="0" w:line="360" w:lineRule="auto"/>
              <w:jc w:val="center"/>
              <w:rPr>
                <w:rFonts w:ascii="Times New Roman" w:hAnsi="Times New Roman" w:cs="Times New Roman"/>
                <w:b/>
                <w:bCs/>
              </w:rPr>
            </w:pPr>
            <w:r w:rsidRPr="000B6AD3">
              <w:rPr>
                <w:rFonts w:ascii="Times New Roman" w:hAnsi="Times New Roman" w:cs="Times New Roman"/>
                <w:b/>
                <w:bCs/>
              </w:rPr>
              <w:t>Exercise Name</w:t>
            </w:r>
          </w:p>
        </w:tc>
        <w:tc>
          <w:tcPr>
            <w:tcW w:w="0" w:type="auto"/>
            <w:hideMark/>
          </w:tcPr>
          <w:p w14:paraId="3FD662B5" w14:textId="77777777" w:rsidR="005C5AC5" w:rsidRPr="000B6AD3" w:rsidRDefault="005C5AC5" w:rsidP="001D228D">
            <w:pPr>
              <w:spacing w:after="0" w:line="360" w:lineRule="auto"/>
              <w:jc w:val="center"/>
              <w:rPr>
                <w:rFonts w:ascii="Times New Roman" w:hAnsi="Times New Roman" w:cs="Times New Roman"/>
                <w:b/>
                <w:bCs/>
              </w:rPr>
            </w:pPr>
            <w:r w:rsidRPr="000B6AD3">
              <w:rPr>
                <w:rFonts w:ascii="Times New Roman" w:hAnsi="Times New Roman" w:cs="Times New Roman"/>
                <w:b/>
                <w:bCs/>
              </w:rPr>
              <w:t>Weeks 1–4</w:t>
            </w:r>
          </w:p>
        </w:tc>
        <w:tc>
          <w:tcPr>
            <w:tcW w:w="0" w:type="auto"/>
            <w:hideMark/>
          </w:tcPr>
          <w:p w14:paraId="1E95928C" w14:textId="77777777" w:rsidR="005C5AC5" w:rsidRPr="000B6AD3" w:rsidRDefault="005C5AC5" w:rsidP="001D228D">
            <w:pPr>
              <w:spacing w:after="0" w:line="360" w:lineRule="auto"/>
              <w:jc w:val="center"/>
              <w:rPr>
                <w:rFonts w:ascii="Times New Roman" w:hAnsi="Times New Roman" w:cs="Times New Roman"/>
                <w:b/>
                <w:bCs/>
              </w:rPr>
            </w:pPr>
            <w:r w:rsidRPr="000B6AD3">
              <w:rPr>
                <w:rFonts w:ascii="Times New Roman" w:hAnsi="Times New Roman" w:cs="Times New Roman"/>
                <w:b/>
                <w:bCs/>
              </w:rPr>
              <w:t>Weeks 5–8</w:t>
            </w:r>
          </w:p>
        </w:tc>
      </w:tr>
      <w:tr w:rsidR="000B6AD3" w:rsidRPr="000B6AD3" w14:paraId="1C6A4C9D" w14:textId="77777777" w:rsidTr="00346CFB">
        <w:trPr>
          <w:jc w:val="center"/>
        </w:trPr>
        <w:tc>
          <w:tcPr>
            <w:tcW w:w="0" w:type="auto"/>
            <w:vMerge w:val="restart"/>
            <w:vAlign w:val="center"/>
            <w:hideMark/>
          </w:tcPr>
          <w:p w14:paraId="593D550B" w14:textId="283FDBA1" w:rsidR="000B6AD3" w:rsidRPr="000B6AD3" w:rsidRDefault="000B6AD3" w:rsidP="001D228D">
            <w:pPr>
              <w:spacing w:after="0" w:line="360" w:lineRule="auto"/>
              <w:jc w:val="center"/>
              <w:rPr>
                <w:rFonts w:ascii="Times New Roman" w:hAnsi="Times New Roman" w:cs="Times New Roman"/>
              </w:rPr>
            </w:pPr>
            <w:r w:rsidRPr="000B6AD3">
              <w:rPr>
                <w:rFonts w:ascii="Times New Roman" w:hAnsi="Times New Roman" w:cs="Times New Roman"/>
                <w:b/>
                <w:bCs/>
              </w:rPr>
              <w:t>Unilateral PT</w:t>
            </w:r>
          </w:p>
        </w:tc>
        <w:tc>
          <w:tcPr>
            <w:tcW w:w="0" w:type="auto"/>
            <w:hideMark/>
          </w:tcPr>
          <w:p w14:paraId="20F47751"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Single-Leg Lateral Hops</w:t>
            </w:r>
          </w:p>
        </w:tc>
        <w:tc>
          <w:tcPr>
            <w:tcW w:w="0" w:type="auto"/>
            <w:hideMark/>
          </w:tcPr>
          <w:p w14:paraId="5D921C9D"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15 repetitions × 3 sets</w:t>
            </w:r>
          </w:p>
        </w:tc>
        <w:tc>
          <w:tcPr>
            <w:tcW w:w="0" w:type="auto"/>
            <w:hideMark/>
          </w:tcPr>
          <w:p w14:paraId="4960AA19"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15 repetitions × 5 sets</w:t>
            </w:r>
          </w:p>
        </w:tc>
      </w:tr>
      <w:tr w:rsidR="000B6AD3" w:rsidRPr="000B6AD3" w14:paraId="7AB3865B" w14:textId="77777777" w:rsidTr="00346CFB">
        <w:trPr>
          <w:jc w:val="center"/>
        </w:trPr>
        <w:tc>
          <w:tcPr>
            <w:tcW w:w="0" w:type="auto"/>
            <w:vMerge/>
            <w:hideMark/>
          </w:tcPr>
          <w:p w14:paraId="3509DA1C" w14:textId="77777777" w:rsidR="000B6AD3" w:rsidRPr="000B6AD3" w:rsidRDefault="000B6AD3" w:rsidP="001D228D">
            <w:pPr>
              <w:spacing w:after="0" w:line="360" w:lineRule="auto"/>
              <w:ind w:firstLine="720"/>
              <w:jc w:val="both"/>
              <w:rPr>
                <w:rFonts w:ascii="Times New Roman" w:hAnsi="Times New Roman" w:cs="Times New Roman"/>
              </w:rPr>
            </w:pPr>
          </w:p>
        </w:tc>
        <w:tc>
          <w:tcPr>
            <w:tcW w:w="0" w:type="auto"/>
            <w:hideMark/>
          </w:tcPr>
          <w:p w14:paraId="56012B0E"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Forward Bounding (Single-Leg)</w:t>
            </w:r>
          </w:p>
        </w:tc>
        <w:tc>
          <w:tcPr>
            <w:tcW w:w="0" w:type="auto"/>
            <w:hideMark/>
          </w:tcPr>
          <w:p w14:paraId="05DD8B7C"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15 meters × 3 sets</w:t>
            </w:r>
          </w:p>
        </w:tc>
        <w:tc>
          <w:tcPr>
            <w:tcW w:w="0" w:type="auto"/>
            <w:hideMark/>
          </w:tcPr>
          <w:p w14:paraId="1F3CCDE5"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15 meters × 5 sets</w:t>
            </w:r>
          </w:p>
        </w:tc>
      </w:tr>
      <w:tr w:rsidR="000B6AD3" w:rsidRPr="000B6AD3" w14:paraId="6FF9D1DD" w14:textId="77777777" w:rsidTr="00346CFB">
        <w:trPr>
          <w:jc w:val="center"/>
        </w:trPr>
        <w:tc>
          <w:tcPr>
            <w:tcW w:w="0" w:type="auto"/>
            <w:vMerge/>
            <w:hideMark/>
          </w:tcPr>
          <w:p w14:paraId="54364BCA" w14:textId="77777777" w:rsidR="000B6AD3" w:rsidRPr="000B6AD3" w:rsidRDefault="000B6AD3" w:rsidP="001D228D">
            <w:pPr>
              <w:spacing w:after="0" w:line="360" w:lineRule="auto"/>
              <w:ind w:firstLine="720"/>
              <w:jc w:val="both"/>
              <w:rPr>
                <w:rFonts w:ascii="Times New Roman" w:hAnsi="Times New Roman" w:cs="Times New Roman"/>
              </w:rPr>
            </w:pPr>
          </w:p>
        </w:tc>
        <w:tc>
          <w:tcPr>
            <w:tcW w:w="0" w:type="auto"/>
            <w:hideMark/>
          </w:tcPr>
          <w:p w14:paraId="4206729A"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Lateral Skater Leaps</w:t>
            </w:r>
          </w:p>
        </w:tc>
        <w:tc>
          <w:tcPr>
            <w:tcW w:w="0" w:type="auto"/>
            <w:hideMark/>
          </w:tcPr>
          <w:p w14:paraId="0C675F35"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 m width, 15 leaps × 3 sets</w:t>
            </w:r>
          </w:p>
        </w:tc>
        <w:tc>
          <w:tcPr>
            <w:tcW w:w="0" w:type="auto"/>
            <w:hideMark/>
          </w:tcPr>
          <w:p w14:paraId="74BC1EE3"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 m width, 15 leaps × 5 sets</w:t>
            </w:r>
          </w:p>
        </w:tc>
      </w:tr>
      <w:tr w:rsidR="000B6AD3" w:rsidRPr="000B6AD3" w14:paraId="625D978F" w14:textId="77777777" w:rsidTr="00346CFB">
        <w:trPr>
          <w:jc w:val="center"/>
        </w:trPr>
        <w:tc>
          <w:tcPr>
            <w:tcW w:w="0" w:type="auto"/>
            <w:vMerge/>
            <w:hideMark/>
          </w:tcPr>
          <w:p w14:paraId="5DF4FE99" w14:textId="77777777" w:rsidR="000B6AD3" w:rsidRPr="000B6AD3" w:rsidRDefault="000B6AD3" w:rsidP="001D228D">
            <w:pPr>
              <w:spacing w:after="0" w:line="360" w:lineRule="auto"/>
              <w:ind w:firstLine="720"/>
              <w:jc w:val="both"/>
              <w:rPr>
                <w:rFonts w:ascii="Times New Roman" w:hAnsi="Times New Roman" w:cs="Times New Roman"/>
              </w:rPr>
            </w:pPr>
          </w:p>
        </w:tc>
        <w:tc>
          <w:tcPr>
            <w:tcW w:w="0" w:type="auto"/>
            <w:hideMark/>
          </w:tcPr>
          <w:p w14:paraId="1AD82267"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Mini-Hurdle Quick Steps</w:t>
            </w:r>
          </w:p>
        </w:tc>
        <w:tc>
          <w:tcPr>
            <w:tcW w:w="0" w:type="auto"/>
            <w:hideMark/>
          </w:tcPr>
          <w:p w14:paraId="70AC95B1"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6 hurdles, 4 reps × 3 sets</w:t>
            </w:r>
          </w:p>
        </w:tc>
        <w:tc>
          <w:tcPr>
            <w:tcW w:w="0" w:type="auto"/>
            <w:hideMark/>
          </w:tcPr>
          <w:p w14:paraId="27F7A40F"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6 hurdles, 4 reps × 5 sets</w:t>
            </w:r>
          </w:p>
        </w:tc>
      </w:tr>
      <w:tr w:rsidR="000B6AD3" w:rsidRPr="000B6AD3" w14:paraId="47CBEFA5" w14:textId="77777777" w:rsidTr="00346CFB">
        <w:trPr>
          <w:jc w:val="center"/>
        </w:trPr>
        <w:tc>
          <w:tcPr>
            <w:tcW w:w="0" w:type="auto"/>
            <w:vMerge/>
            <w:hideMark/>
          </w:tcPr>
          <w:p w14:paraId="3B8C270F" w14:textId="77777777" w:rsidR="000B6AD3" w:rsidRPr="000B6AD3" w:rsidRDefault="000B6AD3" w:rsidP="001D228D">
            <w:pPr>
              <w:spacing w:after="0" w:line="360" w:lineRule="auto"/>
              <w:ind w:firstLine="720"/>
              <w:jc w:val="both"/>
              <w:rPr>
                <w:rFonts w:ascii="Times New Roman" w:hAnsi="Times New Roman" w:cs="Times New Roman"/>
              </w:rPr>
            </w:pPr>
          </w:p>
        </w:tc>
        <w:tc>
          <w:tcPr>
            <w:tcW w:w="0" w:type="auto"/>
            <w:hideMark/>
          </w:tcPr>
          <w:p w14:paraId="0AC349B0"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Diagonal Hops (X-Hops)</w:t>
            </w:r>
          </w:p>
        </w:tc>
        <w:tc>
          <w:tcPr>
            <w:tcW w:w="0" w:type="auto"/>
            <w:hideMark/>
          </w:tcPr>
          <w:p w14:paraId="00EE933F"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20-inch zone, 10 hops × 3 sets</w:t>
            </w:r>
          </w:p>
        </w:tc>
        <w:tc>
          <w:tcPr>
            <w:tcW w:w="0" w:type="auto"/>
            <w:hideMark/>
          </w:tcPr>
          <w:p w14:paraId="5B93951A"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20-inch zone, 10 hops × 5 sets</w:t>
            </w:r>
          </w:p>
        </w:tc>
      </w:tr>
      <w:tr w:rsidR="000B6AD3" w:rsidRPr="000B6AD3" w14:paraId="66B8E9C1" w14:textId="77777777" w:rsidTr="00346CFB">
        <w:trPr>
          <w:jc w:val="center"/>
        </w:trPr>
        <w:tc>
          <w:tcPr>
            <w:tcW w:w="0" w:type="auto"/>
            <w:vMerge w:val="restart"/>
            <w:vAlign w:val="center"/>
            <w:hideMark/>
          </w:tcPr>
          <w:p w14:paraId="75B57324" w14:textId="5EA694BC" w:rsidR="000B6AD3" w:rsidRPr="000B6AD3" w:rsidRDefault="000B6AD3" w:rsidP="001D228D">
            <w:pPr>
              <w:spacing w:after="0" w:line="360" w:lineRule="auto"/>
              <w:jc w:val="center"/>
              <w:rPr>
                <w:rFonts w:ascii="Times New Roman" w:hAnsi="Times New Roman" w:cs="Times New Roman"/>
              </w:rPr>
            </w:pPr>
            <w:r w:rsidRPr="000B6AD3">
              <w:rPr>
                <w:rFonts w:ascii="Times New Roman" w:hAnsi="Times New Roman" w:cs="Times New Roman"/>
                <w:b/>
                <w:bCs/>
              </w:rPr>
              <w:t>Bilateral PT</w:t>
            </w:r>
          </w:p>
        </w:tc>
        <w:tc>
          <w:tcPr>
            <w:tcW w:w="0" w:type="auto"/>
            <w:hideMark/>
          </w:tcPr>
          <w:p w14:paraId="4D0F22FD"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Standing Hurdle Jumps</w:t>
            </w:r>
          </w:p>
        </w:tc>
        <w:tc>
          <w:tcPr>
            <w:tcW w:w="0" w:type="auto"/>
            <w:hideMark/>
          </w:tcPr>
          <w:p w14:paraId="58BE27F0"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15 jumps × 3 sets</w:t>
            </w:r>
          </w:p>
        </w:tc>
        <w:tc>
          <w:tcPr>
            <w:tcW w:w="0" w:type="auto"/>
            <w:hideMark/>
          </w:tcPr>
          <w:p w14:paraId="120F0ED6"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15 jumps × 5 sets</w:t>
            </w:r>
          </w:p>
        </w:tc>
      </w:tr>
      <w:tr w:rsidR="000B6AD3" w:rsidRPr="000B6AD3" w14:paraId="4D0ABBB3" w14:textId="77777777" w:rsidTr="00346CFB">
        <w:trPr>
          <w:jc w:val="center"/>
        </w:trPr>
        <w:tc>
          <w:tcPr>
            <w:tcW w:w="0" w:type="auto"/>
            <w:vMerge/>
            <w:hideMark/>
          </w:tcPr>
          <w:p w14:paraId="5EEC6BED" w14:textId="77777777" w:rsidR="000B6AD3" w:rsidRPr="000B6AD3" w:rsidRDefault="000B6AD3" w:rsidP="001D228D">
            <w:pPr>
              <w:spacing w:after="0" w:line="360" w:lineRule="auto"/>
              <w:ind w:firstLine="720"/>
              <w:jc w:val="both"/>
              <w:rPr>
                <w:rFonts w:ascii="Times New Roman" w:hAnsi="Times New Roman" w:cs="Times New Roman"/>
              </w:rPr>
            </w:pPr>
          </w:p>
        </w:tc>
        <w:tc>
          <w:tcPr>
            <w:tcW w:w="0" w:type="auto"/>
            <w:hideMark/>
          </w:tcPr>
          <w:p w14:paraId="2EF542A2"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Broad Jumps with Stabilization</w:t>
            </w:r>
          </w:p>
        </w:tc>
        <w:tc>
          <w:tcPr>
            <w:tcW w:w="0" w:type="auto"/>
            <w:hideMark/>
          </w:tcPr>
          <w:p w14:paraId="120A0B09"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15 meters (combined distance) × 3 sets</w:t>
            </w:r>
          </w:p>
        </w:tc>
        <w:tc>
          <w:tcPr>
            <w:tcW w:w="0" w:type="auto"/>
            <w:hideMark/>
          </w:tcPr>
          <w:p w14:paraId="26560501"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15 meters (combined distance) × 5 sets</w:t>
            </w:r>
          </w:p>
        </w:tc>
      </w:tr>
      <w:tr w:rsidR="000B6AD3" w:rsidRPr="000B6AD3" w14:paraId="5CB4CFFF" w14:textId="77777777" w:rsidTr="00346CFB">
        <w:trPr>
          <w:jc w:val="center"/>
        </w:trPr>
        <w:tc>
          <w:tcPr>
            <w:tcW w:w="0" w:type="auto"/>
            <w:vMerge/>
            <w:hideMark/>
          </w:tcPr>
          <w:p w14:paraId="2FCF8EAE" w14:textId="77777777" w:rsidR="000B6AD3" w:rsidRPr="000B6AD3" w:rsidRDefault="000B6AD3" w:rsidP="001D228D">
            <w:pPr>
              <w:spacing w:after="0" w:line="360" w:lineRule="auto"/>
              <w:ind w:firstLine="720"/>
              <w:jc w:val="both"/>
              <w:rPr>
                <w:rFonts w:ascii="Times New Roman" w:hAnsi="Times New Roman" w:cs="Times New Roman"/>
              </w:rPr>
            </w:pPr>
          </w:p>
        </w:tc>
        <w:tc>
          <w:tcPr>
            <w:tcW w:w="0" w:type="auto"/>
            <w:hideMark/>
          </w:tcPr>
          <w:p w14:paraId="48A17C15"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Reactive Ankle Jumps</w:t>
            </w:r>
          </w:p>
        </w:tc>
        <w:tc>
          <w:tcPr>
            <w:tcW w:w="0" w:type="auto"/>
            <w:hideMark/>
          </w:tcPr>
          <w:p w14:paraId="7622076B"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10 hops × 3 sets</w:t>
            </w:r>
          </w:p>
        </w:tc>
        <w:tc>
          <w:tcPr>
            <w:tcW w:w="0" w:type="auto"/>
            <w:hideMark/>
          </w:tcPr>
          <w:p w14:paraId="12839341"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10 hops × 5 sets</w:t>
            </w:r>
          </w:p>
        </w:tc>
      </w:tr>
      <w:tr w:rsidR="000B6AD3" w:rsidRPr="000B6AD3" w14:paraId="2AF6AC67" w14:textId="77777777" w:rsidTr="00346CFB">
        <w:trPr>
          <w:jc w:val="center"/>
        </w:trPr>
        <w:tc>
          <w:tcPr>
            <w:tcW w:w="0" w:type="auto"/>
            <w:vMerge/>
            <w:hideMark/>
          </w:tcPr>
          <w:p w14:paraId="1F9C49FF" w14:textId="77777777" w:rsidR="000B6AD3" w:rsidRPr="000B6AD3" w:rsidRDefault="000B6AD3" w:rsidP="001D228D">
            <w:pPr>
              <w:spacing w:after="0" w:line="360" w:lineRule="auto"/>
              <w:ind w:firstLine="720"/>
              <w:jc w:val="both"/>
              <w:rPr>
                <w:rFonts w:ascii="Times New Roman" w:hAnsi="Times New Roman" w:cs="Times New Roman"/>
              </w:rPr>
            </w:pPr>
          </w:p>
        </w:tc>
        <w:tc>
          <w:tcPr>
            <w:tcW w:w="0" w:type="auto"/>
            <w:hideMark/>
          </w:tcPr>
          <w:p w14:paraId="49CF85BE"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Side-to-Side Pogo Jumps</w:t>
            </w:r>
          </w:p>
        </w:tc>
        <w:tc>
          <w:tcPr>
            <w:tcW w:w="0" w:type="auto"/>
            <w:hideMark/>
          </w:tcPr>
          <w:p w14:paraId="394A9627"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10 reps × 3 sets</w:t>
            </w:r>
          </w:p>
        </w:tc>
        <w:tc>
          <w:tcPr>
            <w:tcW w:w="0" w:type="auto"/>
            <w:hideMark/>
          </w:tcPr>
          <w:p w14:paraId="7D6F1E9F"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10 reps × 5 sets</w:t>
            </w:r>
          </w:p>
        </w:tc>
      </w:tr>
      <w:tr w:rsidR="000B6AD3" w:rsidRPr="000B6AD3" w14:paraId="4E2DE358" w14:textId="77777777" w:rsidTr="00346CFB">
        <w:trPr>
          <w:jc w:val="center"/>
        </w:trPr>
        <w:tc>
          <w:tcPr>
            <w:tcW w:w="0" w:type="auto"/>
            <w:vMerge/>
            <w:hideMark/>
          </w:tcPr>
          <w:p w14:paraId="5440C1F6" w14:textId="77777777" w:rsidR="000B6AD3" w:rsidRPr="000B6AD3" w:rsidRDefault="000B6AD3" w:rsidP="001D228D">
            <w:pPr>
              <w:spacing w:after="0" w:line="360" w:lineRule="auto"/>
              <w:ind w:firstLine="720"/>
              <w:jc w:val="both"/>
              <w:rPr>
                <w:rFonts w:ascii="Times New Roman" w:hAnsi="Times New Roman" w:cs="Times New Roman"/>
              </w:rPr>
            </w:pPr>
          </w:p>
        </w:tc>
        <w:tc>
          <w:tcPr>
            <w:tcW w:w="0" w:type="auto"/>
            <w:hideMark/>
          </w:tcPr>
          <w:p w14:paraId="535DCC56"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In-and-Out Plyo Foot Taps</w:t>
            </w:r>
          </w:p>
        </w:tc>
        <w:tc>
          <w:tcPr>
            <w:tcW w:w="0" w:type="auto"/>
            <w:hideMark/>
          </w:tcPr>
          <w:p w14:paraId="5074F481"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10 reps × 3 sets</w:t>
            </w:r>
          </w:p>
        </w:tc>
        <w:tc>
          <w:tcPr>
            <w:tcW w:w="0" w:type="auto"/>
            <w:hideMark/>
          </w:tcPr>
          <w:p w14:paraId="31D4DCF8" w14:textId="77777777" w:rsidR="000B6AD3" w:rsidRPr="000B6AD3" w:rsidRDefault="000B6AD3" w:rsidP="001D228D">
            <w:pPr>
              <w:spacing w:after="0" w:line="360" w:lineRule="auto"/>
              <w:jc w:val="both"/>
              <w:rPr>
                <w:rFonts w:ascii="Times New Roman" w:hAnsi="Times New Roman" w:cs="Times New Roman"/>
              </w:rPr>
            </w:pPr>
            <w:r w:rsidRPr="000B6AD3">
              <w:rPr>
                <w:rFonts w:ascii="Times New Roman" w:hAnsi="Times New Roman" w:cs="Times New Roman"/>
              </w:rPr>
              <w:t>10 reps × 5 sets</w:t>
            </w:r>
          </w:p>
        </w:tc>
      </w:tr>
    </w:tbl>
    <w:p w14:paraId="698713DA" w14:textId="77777777" w:rsidR="005C5AC5" w:rsidRPr="000B6AD3" w:rsidRDefault="005C5AC5" w:rsidP="000B6AD3">
      <w:pPr>
        <w:spacing w:before="240" w:after="0" w:line="276" w:lineRule="auto"/>
        <w:ind w:firstLine="720"/>
        <w:jc w:val="both"/>
        <w:rPr>
          <w:rFonts w:ascii="Times New Roman" w:hAnsi="Times New Roman" w:cs="Times New Roman"/>
          <w:sz w:val="24"/>
          <w:szCs w:val="24"/>
        </w:rPr>
      </w:pPr>
    </w:p>
    <w:p w14:paraId="2228C0D4" w14:textId="77777777" w:rsidR="005C5AC5" w:rsidRPr="000B6AD3" w:rsidRDefault="005C5AC5" w:rsidP="001D228D">
      <w:pPr>
        <w:spacing w:before="240" w:after="0" w:line="360" w:lineRule="auto"/>
        <w:ind w:firstLine="720"/>
        <w:jc w:val="both"/>
        <w:rPr>
          <w:rFonts w:ascii="Times New Roman" w:hAnsi="Times New Roman" w:cs="Times New Roman"/>
          <w:sz w:val="24"/>
          <w:szCs w:val="24"/>
        </w:rPr>
      </w:pPr>
      <w:r w:rsidRPr="000B6AD3">
        <w:rPr>
          <w:rFonts w:ascii="Times New Roman" w:hAnsi="Times New Roman" w:cs="Times New Roman"/>
          <w:sz w:val="24"/>
          <w:szCs w:val="24"/>
        </w:rPr>
        <w:t>Performance was evaluated both before (pre-test) and after (post-test) the intervention using four standardized, validated field-based tests. These included:</w:t>
      </w:r>
    </w:p>
    <w:p w14:paraId="107A58CA" w14:textId="77777777" w:rsidR="005C5AC5" w:rsidRPr="000B6AD3" w:rsidRDefault="005C5AC5" w:rsidP="001D228D">
      <w:pPr>
        <w:numPr>
          <w:ilvl w:val="0"/>
          <w:numId w:val="1"/>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Speed: 30-meter dash test (</w:t>
      </w:r>
      <w:proofErr w:type="spellStart"/>
      <w:r w:rsidRPr="000B6AD3">
        <w:rPr>
          <w:rFonts w:ascii="Times New Roman" w:hAnsi="Times New Roman" w:cs="Times New Roman"/>
          <w:sz w:val="24"/>
          <w:szCs w:val="24"/>
        </w:rPr>
        <w:t>Zagatto</w:t>
      </w:r>
      <w:proofErr w:type="spellEnd"/>
      <w:r w:rsidRPr="000B6AD3">
        <w:rPr>
          <w:rFonts w:ascii="Times New Roman" w:hAnsi="Times New Roman" w:cs="Times New Roman"/>
          <w:sz w:val="24"/>
          <w:szCs w:val="24"/>
        </w:rPr>
        <w:t>, 2009)</w:t>
      </w:r>
    </w:p>
    <w:p w14:paraId="40ACF3B5" w14:textId="77777777" w:rsidR="005C5AC5" w:rsidRPr="000B6AD3" w:rsidRDefault="005C5AC5" w:rsidP="001D228D">
      <w:pPr>
        <w:numPr>
          <w:ilvl w:val="0"/>
          <w:numId w:val="1"/>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Agility with ball: Slalom agility test (Milanović, 2011)</w:t>
      </w:r>
    </w:p>
    <w:p w14:paraId="460E34AE" w14:textId="77777777" w:rsidR="005C5AC5" w:rsidRPr="000B6AD3" w:rsidRDefault="005C5AC5" w:rsidP="001D228D">
      <w:pPr>
        <w:numPr>
          <w:ilvl w:val="0"/>
          <w:numId w:val="1"/>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Dribbling ability: Mor-Christian Soccer Skill Test (Collins &amp; Hodges, 2001)</w:t>
      </w:r>
    </w:p>
    <w:p w14:paraId="2A07CD74" w14:textId="77777777" w:rsidR="005C5AC5" w:rsidRPr="000B6AD3" w:rsidRDefault="005C5AC5" w:rsidP="001D228D">
      <w:pPr>
        <w:numPr>
          <w:ilvl w:val="0"/>
          <w:numId w:val="1"/>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Shooting accuracy: Soccer Accuracy Test (</w:t>
      </w:r>
      <w:proofErr w:type="spellStart"/>
      <w:r w:rsidRPr="000B6AD3">
        <w:rPr>
          <w:rFonts w:ascii="Times New Roman" w:hAnsi="Times New Roman" w:cs="Times New Roman"/>
          <w:sz w:val="24"/>
          <w:szCs w:val="24"/>
        </w:rPr>
        <w:t>Finnoff</w:t>
      </w:r>
      <w:proofErr w:type="spellEnd"/>
      <w:r w:rsidRPr="000B6AD3">
        <w:rPr>
          <w:rFonts w:ascii="Times New Roman" w:hAnsi="Times New Roman" w:cs="Times New Roman"/>
          <w:sz w:val="24"/>
          <w:szCs w:val="24"/>
        </w:rPr>
        <w:t xml:space="preserve"> et al., 2002)</w:t>
      </w:r>
    </w:p>
    <w:p w14:paraId="0861B79B" w14:textId="77777777" w:rsidR="005C5AC5" w:rsidRPr="000B6AD3" w:rsidRDefault="005C5AC5" w:rsidP="001D228D">
      <w:pPr>
        <w:spacing w:before="240" w:after="0" w:line="360" w:lineRule="auto"/>
        <w:ind w:firstLine="720"/>
        <w:jc w:val="both"/>
        <w:rPr>
          <w:rFonts w:ascii="Times New Roman" w:hAnsi="Times New Roman" w:cs="Times New Roman"/>
          <w:sz w:val="24"/>
          <w:szCs w:val="24"/>
        </w:rPr>
      </w:pPr>
      <w:r w:rsidRPr="000B6AD3">
        <w:rPr>
          <w:rFonts w:ascii="Times New Roman" w:hAnsi="Times New Roman" w:cs="Times New Roman"/>
          <w:sz w:val="24"/>
          <w:szCs w:val="24"/>
        </w:rPr>
        <w:t>All testing was conducted under standardized conditions on the same surface to ensure consistency and minimize external variability. Participants were familiarized with the test procedures during a pilot session conducted one week prior to data collection.</w:t>
      </w:r>
    </w:p>
    <w:p w14:paraId="27CD6E55" w14:textId="77777777" w:rsidR="005C5AC5" w:rsidRDefault="005C5AC5" w:rsidP="001D228D">
      <w:pPr>
        <w:spacing w:before="240" w:after="0" w:line="360" w:lineRule="auto"/>
        <w:ind w:firstLine="720"/>
        <w:jc w:val="both"/>
        <w:rPr>
          <w:rFonts w:ascii="Times New Roman" w:hAnsi="Times New Roman" w:cs="Times New Roman"/>
          <w:sz w:val="24"/>
          <w:szCs w:val="24"/>
        </w:rPr>
      </w:pPr>
      <w:r w:rsidRPr="000B6AD3">
        <w:rPr>
          <w:rFonts w:ascii="Times New Roman" w:hAnsi="Times New Roman" w:cs="Times New Roman"/>
          <w:sz w:val="24"/>
          <w:szCs w:val="24"/>
        </w:rPr>
        <w:t>For statistical analysis, ANCOVA (Analysis of Covariance) was employed to compare post-test performance between the experimental and control groups while controlling for baseline (pre-test) scores. The significance level was set at p &lt; 0.05, and data were processed using SPSS (version 26.0). This analytical approach allowed for more accurate determination of training effects by adjusting for individual variations in pre-test performance.</w:t>
      </w:r>
    </w:p>
    <w:p w14:paraId="02B76F18" w14:textId="21144E11" w:rsidR="00346CFB" w:rsidRPr="000B6AD3" w:rsidRDefault="00346CFB" w:rsidP="001D228D">
      <w:pPr>
        <w:spacing w:before="240" w:after="0" w:line="360" w:lineRule="auto"/>
        <w:ind w:firstLine="720"/>
        <w:jc w:val="both"/>
        <w:rPr>
          <w:rFonts w:ascii="Times New Roman" w:hAnsi="Times New Roman" w:cs="Times New Roman"/>
          <w:sz w:val="24"/>
          <w:szCs w:val="24"/>
        </w:rPr>
      </w:pPr>
      <w:r w:rsidRPr="001D228D">
        <w:rPr>
          <w:rFonts w:ascii="Times New Roman" w:hAnsi="Times New Roman" w:cs="Times New Roman"/>
          <w:b/>
          <w:bCs/>
          <w:sz w:val="24"/>
          <w:szCs w:val="24"/>
        </w:rPr>
        <w:t>Table I</w:t>
      </w:r>
      <w:r>
        <w:rPr>
          <w:rFonts w:ascii="Times New Roman" w:hAnsi="Times New Roman" w:cs="Times New Roman"/>
          <w:b/>
          <w:bCs/>
          <w:sz w:val="24"/>
          <w:szCs w:val="24"/>
        </w:rPr>
        <w:t>I</w:t>
      </w:r>
      <w:r w:rsidRPr="001D228D">
        <w:rPr>
          <w:rFonts w:ascii="Times New Roman" w:hAnsi="Times New Roman" w:cs="Times New Roman"/>
          <w:b/>
          <w:bCs/>
          <w:sz w:val="24"/>
          <w:szCs w:val="24"/>
        </w:rPr>
        <w:t xml:space="preserve">: </w:t>
      </w:r>
      <w:r w:rsidR="00A81AE5" w:rsidRPr="00A81AE5">
        <w:rPr>
          <w:rFonts w:ascii="Times New Roman" w:hAnsi="Times New Roman" w:cs="Times New Roman"/>
          <w:b/>
          <w:bCs/>
          <w:sz w:val="24"/>
          <w:szCs w:val="24"/>
        </w:rPr>
        <w:t>AN</w:t>
      </w:r>
      <w:r w:rsidR="00644633">
        <w:rPr>
          <w:rFonts w:ascii="Times New Roman" w:hAnsi="Times New Roman" w:cs="Times New Roman"/>
          <w:b/>
          <w:bCs/>
          <w:sz w:val="24"/>
          <w:szCs w:val="24"/>
        </w:rPr>
        <w:t>C</w:t>
      </w:r>
      <w:r w:rsidR="00A81AE5" w:rsidRPr="00A81AE5">
        <w:rPr>
          <w:rFonts w:ascii="Times New Roman" w:hAnsi="Times New Roman" w:cs="Times New Roman"/>
          <w:b/>
          <w:bCs/>
          <w:sz w:val="24"/>
          <w:szCs w:val="24"/>
        </w:rPr>
        <w:t>OVA Summary of Soccer Skill Parameters Between Groups</w:t>
      </w:r>
    </w:p>
    <w:p w14:paraId="3F63C13C" w14:textId="33AD1126" w:rsidR="005C5AC5" w:rsidRPr="000B6AD3" w:rsidRDefault="005C5AC5" w:rsidP="000B6AD3">
      <w:pPr>
        <w:spacing w:before="240" w:after="0" w:line="276" w:lineRule="auto"/>
        <w:jc w:val="both"/>
        <w:rPr>
          <w:rFonts w:ascii="Times New Roman" w:hAnsi="Times New Roman" w:cs="Times New Roman"/>
          <w:b/>
          <w:bCs/>
          <w:sz w:val="24"/>
          <w:szCs w:val="24"/>
        </w:rPr>
      </w:pPr>
    </w:p>
    <w:tbl>
      <w:tblPr>
        <w:tblW w:w="0" w:type="auto"/>
        <w:jc w:val="center"/>
        <w:tblBorders>
          <w:insideH w:val="single" w:sz="4" w:space="0" w:color="auto"/>
        </w:tblBorders>
        <w:tblLook w:val="04A0" w:firstRow="1" w:lastRow="0" w:firstColumn="1" w:lastColumn="0" w:noHBand="0" w:noVBand="1"/>
      </w:tblPr>
      <w:tblGrid>
        <w:gridCol w:w="1848"/>
        <w:gridCol w:w="1564"/>
        <w:gridCol w:w="1564"/>
        <w:gridCol w:w="436"/>
        <w:gridCol w:w="1373"/>
        <w:gridCol w:w="888"/>
        <w:gridCol w:w="1353"/>
      </w:tblGrid>
      <w:tr w:rsidR="00D014C7" w:rsidRPr="000B6AD3" w14:paraId="1AFF1BD1" w14:textId="77777777" w:rsidTr="00346CFB">
        <w:trPr>
          <w:jc w:val="center"/>
        </w:trPr>
        <w:tc>
          <w:tcPr>
            <w:tcW w:w="0" w:type="auto"/>
            <w:hideMark/>
          </w:tcPr>
          <w:p w14:paraId="373962CA" w14:textId="77777777" w:rsidR="00D014C7" w:rsidRPr="000B6AD3" w:rsidRDefault="00D014C7" w:rsidP="00A50FFC">
            <w:pPr>
              <w:spacing w:after="0" w:line="276" w:lineRule="auto"/>
              <w:jc w:val="both"/>
              <w:rPr>
                <w:rFonts w:ascii="Times New Roman" w:hAnsi="Times New Roman" w:cs="Times New Roman"/>
                <w:b/>
                <w:bCs/>
              </w:rPr>
            </w:pPr>
            <w:r w:rsidRPr="000B6AD3">
              <w:rPr>
                <w:rFonts w:ascii="Times New Roman" w:hAnsi="Times New Roman" w:cs="Times New Roman"/>
                <w:b/>
                <w:bCs/>
              </w:rPr>
              <w:t>Skill Parameter</w:t>
            </w:r>
          </w:p>
        </w:tc>
        <w:tc>
          <w:tcPr>
            <w:tcW w:w="0" w:type="auto"/>
            <w:hideMark/>
          </w:tcPr>
          <w:p w14:paraId="2F8FB002" w14:textId="77777777" w:rsidR="00D014C7" w:rsidRPr="000B6AD3" w:rsidRDefault="00D014C7" w:rsidP="00A50FFC">
            <w:pPr>
              <w:spacing w:after="0" w:line="276" w:lineRule="auto"/>
              <w:jc w:val="both"/>
              <w:rPr>
                <w:rFonts w:ascii="Times New Roman" w:hAnsi="Times New Roman" w:cs="Times New Roman"/>
                <w:b/>
                <w:bCs/>
              </w:rPr>
            </w:pPr>
            <w:r w:rsidRPr="000B6AD3">
              <w:rPr>
                <w:rFonts w:ascii="Times New Roman" w:hAnsi="Times New Roman" w:cs="Times New Roman"/>
                <w:b/>
                <w:bCs/>
              </w:rPr>
              <w:t>Source</w:t>
            </w:r>
          </w:p>
        </w:tc>
        <w:tc>
          <w:tcPr>
            <w:tcW w:w="0" w:type="auto"/>
            <w:hideMark/>
          </w:tcPr>
          <w:p w14:paraId="36600149" w14:textId="77777777" w:rsidR="00D014C7" w:rsidRPr="000B6AD3" w:rsidRDefault="00D014C7" w:rsidP="00A50FFC">
            <w:pPr>
              <w:spacing w:after="0" w:line="276" w:lineRule="auto"/>
              <w:jc w:val="both"/>
              <w:rPr>
                <w:rFonts w:ascii="Times New Roman" w:hAnsi="Times New Roman" w:cs="Times New Roman"/>
                <w:b/>
                <w:bCs/>
              </w:rPr>
            </w:pPr>
            <w:r w:rsidRPr="000B6AD3">
              <w:rPr>
                <w:rFonts w:ascii="Times New Roman" w:hAnsi="Times New Roman" w:cs="Times New Roman"/>
                <w:b/>
                <w:bCs/>
              </w:rPr>
              <w:t>Sum of Squares</w:t>
            </w:r>
          </w:p>
        </w:tc>
        <w:tc>
          <w:tcPr>
            <w:tcW w:w="0" w:type="auto"/>
            <w:hideMark/>
          </w:tcPr>
          <w:p w14:paraId="1C1E2F14" w14:textId="77777777" w:rsidR="00D014C7" w:rsidRPr="000B6AD3" w:rsidRDefault="00D014C7" w:rsidP="00A50FFC">
            <w:pPr>
              <w:spacing w:after="0" w:line="276" w:lineRule="auto"/>
              <w:jc w:val="both"/>
              <w:rPr>
                <w:rFonts w:ascii="Times New Roman" w:hAnsi="Times New Roman" w:cs="Times New Roman"/>
                <w:b/>
                <w:bCs/>
              </w:rPr>
            </w:pPr>
            <w:proofErr w:type="spellStart"/>
            <w:r w:rsidRPr="000B6AD3">
              <w:rPr>
                <w:rFonts w:ascii="Times New Roman" w:hAnsi="Times New Roman" w:cs="Times New Roman"/>
                <w:b/>
                <w:bCs/>
              </w:rPr>
              <w:t>df</w:t>
            </w:r>
            <w:proofErr w:type="spellEnd"/>
          </w:p>
        </w:tc>
        <w:tc>
          <w:tcPr>
            <w:tcW w:w="0" w:type="auto"/>
            <w:hideMark/>
          </w:tcPr>
          <w:p w14:paraId="4D00D8C6" w14:textId="77777777" w:rsidR="00D014C7" w:rsidRPr="000B6AD3" w:rsidRDefault="00D014C7" w:rsidP="00A50FFC">
            <w:pPr>
              <w:spacing w:after="0" w:line="276" w:lineRule="auto"/>
              <w:jc w:val="both"/>
              <w:rPr>
                <w:rFonts w:ascii="Times New Roman" w:hAnsi="Times New Roman" w:cs="Times New Roman"/>
                <w:b/>
                <w:bCs/>
              </w:rPr>
            </w:pPr>
            <w:r w:rsidRPr="000B6AD3">
              <w:rPr>
                <w:rFonts w:ascii="Times New Roman" w:hAnsi="Times New Roman" w:cs="Times New Roman"/>
                <w:b/>
                <w:bCs/>
              </w:rPr>
              <w:t>Mean Square</w:t>
            </w:r>
          </w:p>
        </w:tc>
        <w:tc>
          <w:tcPr>
            <w:tcW w:w="0" w:type="auto"/>
            <w:hideMark/>
          </w:tcPr>
          <w:p w14:paraId="3488FAD9" w14:textId="77777777" w:rsidR="00D014C7" w:rsidRPr="000B6AD3" w:rsidRDefault="00D014C7" w:rsidP="00A50FFC">
            <w:pPr>
              <w:spacing w:after="0" w:line="276" w:lineRule="auto"/>
              <w:jc w:val="both"/>
              <w:rPr>
                <w:rFonts w:ascii="Times New Roman" w:hAnsi="Times New Roman" w:cs="Times New Roman"/>
                <w:b/>
                <w:bCs/>
              </w:rPr>
            </w:pPr>
            <w:r w:rsidRPr="000B6AD3">
              <w:rPr>
                <w:rFonts w:ascii="Times New Roman" w:hAnsi="Times New Roman" w:cs="Times New Roman"/>
                <w:b/>
                <w:bCs/>
              </w:rPr>
              <w:t>F-value</w:t>
            </w:r>
          </w:p>
        </w:tc>
        <w:tc>
          <w:tcPr>
            <w:tcW w:w="0" w:type="auto"/>
            <w:hideMark/>
          </w:tcPr>
          <w:p w14:paraId="060C2549" w14:textId="77777777" w:rsidR="00D014C7" w:rsidRPr="000B6AD3" w:rsidRDefault="00D014C7" w:rsidP="00A50FFC">
            <w:pPr>
              <w:spacing w:after="0" w:line="276" w:lineRule="auto"/>
              <w:jc w:val="both"/>
              <w:rPr>
                <w:rFonts w:ascii="Times New Roman" w:hAnsi="Times New Roman" w:cs="Times New Roman"/>
                <w:b/>
                <w:bCs/>
              </w:rPr>
            </w:pPr>
            <w:r w:rsidRPr="000B6AD3">
              <w:rPr>
                <w:rFonts w:ascii="Times New Roman" w:hAnsi="Times New Roman" w:cs="Times New Roman"/>
                <w:b/>
                <w:bCs/>
              </w:rPr>
              <w:t>Significance</w:t>
            </w:r>
          </w:p>
        </w:tc>
      </w:tr>
      <w:tr w:rsidR="00A50FFC" w:rsidRPr="000B6AD3" w14:paraId="78DAD078" w14:textId="77777777" w:rsidTr="00346CFB">
        <w:trPr>
          <w:jc w:val="center"/>
        </w:trPr>
        <w:tc>
          <w:tcPr>
            <w:tcW w:w="0" w:type="auto"/>
            <w:vMerge w:val="restart"/>
            <w:hideMark/>
          </w:tcPr>
          <w:p w14:paraId="47DAE08A" w14:textId="77777777" w:rsidR="00A50FFC" w:rsidRPr="000B6AD3" w:rsidRDefault="00A50FFC" w:rsidP="00A50FFC">
            <w:pPr>
              <w:spacing w:after="0" w:line="276" w:lineRule="auto"/>
              <w:jc w:val="both"/>
              <w:rPr>
                <w:rFonts w:ascii="Times New Roman" w:hAnsi="Times New Roman" w:cs="Times New Roman"/>
                <w:b/>
                <w:bCs/>
              </w:rPr>
            </w:pPr>
            <w:r w:rsidRPr="000B6AD3">
              <w:rPr>
                <w:rFonts w:ascii="Times New Roman" w:hAnsi="Times New Roman" w:cs="Times New Roman"/>
                <w:b/>
                <w:bCs/>
              </w:rPr>
              <w:t>Speed (30M Dash)</w:t>
            </w:r>
          </w:p>
        </w:tc>
        <w:tc>
          <w:tcPr>
            <w:tcW w:w="0" w:type="auto"/>
            <w:hideMark/>
          </w:tcPr>
          <w:p w14:paraId="32E4F024"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Between Groups</w:t>
            </w:r>
          </w:p>
        </w:tc>
        <w:tc>
          <w:tcPr>
            <w:tcW w:w="0" w:type="auto"/>
            <w:hideMark/>
          </w:tcPr>
          <w:p w14:paraId="13DD5F09"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0.054</w:t>
            </w:r>
          </w:p>
        </w:tc>
        <w:tc>
          <w:tcPr>
            <w:tcW w:w="0" w:type="auto"/>
            <w:hideMark/>
          </w:tcPr>
          <w:p w14:paraId="2E939A76"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w:t>
            </w:r>
          </w:p>
        </w:tc>
        <w:tc>
          <w:tcPr>
            <w:tcW w:w="0" w:type="auto"/>
            <w:hideMark/>
          </w:tcPr>
          <w:p w14:paraId="6F997190"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0.054</w:t>
            </w:r>
          </w:p>
        </w:tc>
        <w:tc>
          <w:tcPr>
            <w:tcW w:w="0" w:type="auto"/>
            <w:hideMark/>
          </w:tcPr>
          <w:p w14:paraId="6CA69333"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19.17</w:t>
            </w:r>
          </w:p>
        </w:tc>
        <w:tc>
          <w:tcPr>
            <w:tcW w:w="0" w:type="auto"/>
            <w:vMerge w:val="restart"/>
            <w:hideMark/>
          </w:tcPr>
          <w:p w14:paraId="4D6A0F53"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i/>
                <w:iCs/>
              </w:rPr>
              <w:t>p &lt; 0.001</w:t>
            </w:r>
          </w:p>
        </w:tc>
      </w:tr>
      <w:tr w:rsidR="00A50FFC" w:rsidRPr="000B6AD3" w14:paraId="724916D1" w14:textId="77777777" w:rsidTr="00346CFB">
        <w:trPr>
          <w:jc w:val="center"/>
        </w:trPr>
        <w:tc>
          <w:tcPr>
            <w:tcW w:w="0" w:type="auto"/>
            <w:vMerge/>
            <w:hideMark/>
          </w:tcPr>
          <w:p w14:paraId="7D7C8C51" w14:textId="77777777" w:rsidR="00A50FFC" w:rsidRPr="000B6AD3" w:rsidRDefault="00A50FFC" w:rsidP="00A50FFC">
            <w:pPr>
              <w:spacing w:after="0" w:line="276" w:lineRule="auto"/>
              <w:jc w:val="both"/>
              <w:rPr>
                <w:rFonts w:ascii="Times New Roman" w:hAnsi="Times New Roman" w:cs="Times New Roman"/>
                <w:b/>
                <w:bCs/>
              </w:rPr>
            </w:pPr>
          </w:p>
        </w:tc>
        <w:tc>
          <w:tcPr>
            <w:tcW w:w="0" w:type="auto"/>
            <w:hideMark/>
          </w:tcPr>
          <w:p w14:paraId="2E200207"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Within Groups</w:t>
            </w:r>
          </w:p>
        </w:tc>
        <w:tc>
          <w:tcPr>
            <w:tcW w:w="0" w:type="auto"/>
            <w:hideMark/>
          </w:tcPr>
          <w:p w14:paraId="1CFA9119"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0.051</w:t>
            </w:r>
          </w:p>
        </w:tc>
        <w:tc>
          <w:tcPr>
            <w:tcW w:w="0" w:type="auto"/>
            <w:hideMark/>
          </w:tcPr>
          <w:p w14:paraId="539D3BA8"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18</w:t>
            </w:r>
          </w:p>
        </w:tc>
        <w:tc>
          <w:tcPr>
            <w:tcW w:w="0" w:type="auto"/>
            <w:hideMark/>
          </w:tcPr>
          <w:p w14:paraId="52067220"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0.003</w:t>
            </w:r>
          </w:p>
        </w:tc>
        <w:tc>
          <w:tcPr>
            <w:tcW w:w="0" w:type="auto"/>
            <w:hideMark/>
          </w:tcPr>
          <w:p w14:paraId="5C550426" w14:textId="77777777" w:rsidR="00A50FFC" w:rsidRPr="000B6AD3" w:rsidRDefault="00A50FFC" w:rsidP="00A50FFC">
            <w:pPr>
              <w:spacing w:after="0" w:line="276" w:lineRule="auto"/>
              <w:jc w:val="center"/>
              <w:rPr>
                <w:rFonts w:ascii="Times New Roman" w:hAnsi="Times New Roman" w:cs="Times New Roman"/>
              </w:rPr>
            </w:pPr>
          </w:p>
        </w:tc>
        <w:tc>
          <w:tcPr>
            <w:tcW w:w="0" w:type="auto"/>
            <w:vMerge/>
            <w:hideMark/>
          </w:tcPr>
          <w:p w14:paraId="448D0D6E" w14:textId="77777777" w:rsidR="00A50FFC" w:rsidRPr="000B6AD3" w:rsidRDefault="00A50FFC" w:rsidP="00A50FFC">
            <w:pPr>
              <w:spacing w:after="0" w:line="276" w:lineRule="auto"/>
              <w:jc w:val="center"/>
              <w:rPr>
                <w:rFonts w:ascii="Times New Roman" w:hAnsi="Times New Roman" w:cs="Times New Roman"/>
              </w:rPr>
            </w:pPr>
          </w:p>
        </w:tc>
      </w:tr>
      <w:tr w:rsidR="00A50FFC" w:rsidRPr="000B6AD3" w14:paraId="4B5484AB" w14:textId="77777777" w:rsidTr="00346CFB">
        <w:trPr>
          <w:jc w:val="center"/>
        </w:trPr>
        <w:tc>
          <w:tcPr>
            <w:tcW w:w="0" w:type="auto"/>
            <w:vMerge/>
            <w:hideMark/>
          </w:tcPr>
          <w:p w14:paraId="78FD324E" w14:textId="77777777" w:rsidR="00A50FFC" w:rsidRPr="000B6AD3" w:rsidRDefault="00A50FFC" w:rsidP="00A50FFC">
            <w:pPr>
              <w:spacing w:after="0" w:line="276" w:lineRule="auto"/>
              <w:jc w:val="both"/>
              <w:rPr>
                <w:rFonts w:ascii="Times New Roman" w:hAnsi="Times New Roman" w:cs="Times New Roman"/>
                <w:b/>
                <w:bCs/>
              </w:rPr>
            </w:pPr>
          </w:p>
        </w:tc>
        <w:tc>
          <w:tcPr>
            <w:tcW w:w="0" w:type="auto"/>
            <w:hideMark/>
          </w:tcPr>
          <w:p w14:paraId="247FC735"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Total</w:t>
            </w:r>
          </w:p>
        </w:tc>
        <w:tc>
          <w:tcPr>
            <w:tcW w:w="0" w:type="auto"/>
            <w:hideMark/>
          </w:tcPr>
          <w:p w14:paraId="550A133F"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0.105</w:t>
            </w:r>
          </w:p>
        </w:tc>
        <w:tc>
          <w:tcPr>
            <w:tcW w:w="0" w:type="auto"/>
            <w:hideMark/>
          </w:tcPr>
          <w:p w14:paraId="7E912D4D"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19</w:t>
            </w:r>
          </w:p>
        </w:tc>
        <w:tc>
          <w:tcPr>
            <w:tcW w:w="0" w:type="auto"/>
            <w:hideMark/>
          </w:tcPr>
          <w:p w14:paraId="2283E5E0" w14:textId="77777777" w:rsidR="00A50FFC" w:rsidRPr="000B6AD3" w:rsidRDefault="00A50FFC" w:rsidP="00A50FFC">
            <w:pPr>
              <w:spacing w:after="0" w:line="276" w:lineRule="auto"/>
              <w:jc w:val="center"/>
              <w:rPr>
                <w:rFonts w:ascii="Times New Roman" w:hAnsi="Times New Roman" w:cs="Times New Roman"/>
              </w:rPr>
            </w:pPr>
          </w:p>
        </w:tc>
        <w:tc>
          <w:tcPr>
            <w:tcW w:w="0" w:type="auto"/>
            <w:hideMark/>
          </w:tcPr>
          <w:p w14:paraId="39168270" w14:textId="77777777" w:rsidR="00A50FFC" w:rsidRPr="000B6AD3" w:rsidRDefault="00A50FFC" w:rsidP="00A50FFC">
            <w:pPr>
              <w:spacing w:after="0" w:line="276" w:lineRule="auto"/>
              <w:jc w:val="center"/>
              <w:rPr>
                <w:rFonts w:ascii="Times New Roman" w:hAnsi="Times New Roman" w:cs="Times New Roman"/>
              </w:rPr>
            </w:pPr>
          </w:p>
        </w:tc>
        <w:tc>
          <w:tcPr>
            <w:tcW w:w="0" w:type="auto"/>
            <w:vMerge/>
            <w:hideMark/>
          </w:tcPr>
          <w:p w14:paraId="2F96E824" w14:textId="77777777" w:rsidR="00A50FFC" w:rsidRPr="000B6AD3" w:rsidRDefault="00A50FFC" w:rsidP="00A50FFC">
            <w:pPr>
              <w:spacing w:after="0" w:line="276" w:lineRule="auto"/>
              <w:jc w:val="center"/>
              <w:rPr>
                <w:rFonts w:ascii="Times New Roman" w:hAnsi="Times New Roman" w:cs="Times New Roman"/>
              </w:rPr>
            </w:pPr>
          </w:p>
        </w:tc>
      </w:tr>
      <w:tr w:rsidR="00A50FFC" w:rsidRPr="000B6AD3" w14:paraId="21D9F849" w14:textId="77777777" w:rsidTr="00346CFB">
        <w:trPr>
          <w:jc w:val="center"/>
        </w:trPr>
        <w:tc>
          <w:tcPr>
            <w:tcW w:w="0" w:type="auto"/>
            <w:vMerge w:val="restart"/>
            <w:hideMark/>
          </w:tcPr>
          <w:p w14:paraId="04727AED" w14:textId="77777777" w:rsidR="00A50FFC" w:rsidRPr="000B6AD3" w:rsidRDefault="00A50FFC" w:rsidP="00A50FFC">
            <w:pPr>
              <w:spacing w:after="0" w:line="276" w:lineRule="auto"/>
              <w:jc w:val="both"/>
              <w:rPr>
                <w:rFonts w:ascii="Times New Roman" w:hAnsi="Times New Roman" w:cs="Times New Roman"/>
                <w:b/>
                <w:bCs/>
              </w:rPr>
            </w:pPr>
            <w:r w:rsidRPr="000B6AD3">
              <w:rPr>
                <w:rFonts w:ascii="Times New Roman" w:hAnsi="Times New Roman" w:cs="Times New Roman"/>
                <w:b/>
                <w:bCs/>
              </w:rPr>
              <w:t>Agility with Ball</w:t>
            </w:r>
          </w:p>
        </w:tc>
        <w:tc>
          <w:tcPr>
            <w:tcW w:w="0" w:type="auto"/>
            <w:hideMark/>
          </w:tcPr>
          <w:p w14:paraId="36E291AB"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Between Groups</w:t>
            </w:r>
          </w:p>
        </w:tc>
        <w:tc>
          <w:tcPr>
            <w:tcW w:w="0" w:type="auto"/>
            <w:hideMark/>
          </w:tcPr>
          <w:p w14:paraId="2CFB101C"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26.27</w:t>
            </w:r>
          </w:p>
        </w:tc>
        <w:tc>
          <w:tcPr>
            <w:tcW w:w="0" w:type="auto"/>
            <w:hideMark/>
          </w:tcPr>
          <w:p w14:paraId="36A5C47C"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w:t>
            </w:r>
          </w:p>
        </w:tc>
        <w:tc>
          <w:tcPr>
            <w:tcW w:w="0" w:type="auto"/>
            <w:hideMark/>
          </w:tcPr>
          <w:p w14:paraId="106F9960"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26.27</w:t>
            </w:r>
          </w:p>
        </w:tc>
        <w:tc>
          <w:tcPr>
            <w:tcW w:w="0" w:type="auto"/>
            <w:hideMark/>
          </w:tcPr>
          <w:p w14:paraId="245BA090"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50.63</w:t>
            </w:r>
          </w:p>
        </w:tc>
        <w:tc>
          <w:tcPr>
            <w:tcW w:w="0" w:type="auto"/>
            <w:vMerge w:val="restart"/>
            <w:hideMark/>
          </w:tcPr>
          <w:p w14:paraId="6A2B7FFD"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i/>
                <w:iCs/>
              </w:rPr>
              <w:t>p &lt; 0.001</w:t>
            </w:r>
          </w:p>
        </w:tc>
      </w:tr>
      <w:tr w:rsidR="00A50FFC" w:rsidRPr="000B6AD3" w14:paraId="6104AE8C" w14:textId="77777777" w:rsidTr="00346CFB">
        <w:trPr>
          <w:jc w:val="center"/>
        </w:trPr>
        <w:tc>
          <w:tcPr>
            <w:tcW w:w="0" w:type="auto"/>
            <w:vMerge/>
            <w:hideMark/>
          </w:tcPr>
          <w:p w14:paraId="4216C729" w14:textId="77777777" w:rsidR="00A50FFC" w:rsidRPr="000B6AD3" w:rsidRDefault="00A50FFC" w:rsidP="00A50FFC">
            <w:pPr>
              <w:spacing w:after="0" w:line="276" w:lineRule="auto"/>
              <w:jc w:val="both"/>
              <w:rPr>
                <w:rFonts w:ascii="Times New Roman" w:hAnsi="Times New Roman" w:cs="Times New Roman"/>
                <w:b/>
                <w:bCs/>
              </w:rPr>
            </w:pPr>
          </w:p>
        </w:tc>
        <w:tc>
          <w:tcPr>
            <w:tcW w:w="0" w:type="auto"/>
            <w:hideMark/>
          </w:tcPr>
          <w:p w14:paraId="7EE34409"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Within Groups</w:t>
            </w:r>
          </w:p>
        </w:tc>
        <w:tc>
          <w:tcPr>
            <w:tcW w:w="0" w:type="auto"/>
            <w:hideMark/>
          </w:tcPr>
          <w:p w14:paraId="6FB60CCB"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9.34</w:t>
            </w:r>
          </w:p>
        </w:tc>
        <w:tc>
          <w:tcPr>
            <w:tcW w:w="0" w:type="auto"/>
            <w:hideMark/>
          </w:tcPr>
          <w:p w14:paraId="3615CDF2"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18</w:t>
            </w:r>
          </w:p>
        </w:tc>
        <w:tc>
          <w:tcPr>
            <w:tcW w:w="0" w:type="auto"/>
            <w:hideMark/>
          </w:tcPr>
          <w:p w14:paraId="7D8A7CAD"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0.52</w:t>
            </w:r>
          </w:p>
        </w:tc>
        <w:tc>
          <w:tcPr>
            <w:tcW w:w="0" w:type="auto"/>
            <w:hideMark/>
          </w:tcPr>
          <w:p w14:paraId="44DDE8CA" w14:textId="77777777" w:rsidR="00A50FFC" w:rsidRPr="000B6AD3" w:rsidRDefault="00A50FFC" w:rsidP="00A50FFC">
            <w:pPr>
              <w:spacing w:after="0" w:line="276" w:lineRule="auto"/>
              <w:jc w:val="center"/>
              <w:rPr>
                <w:rFonts w:ascii="Times New Roman" w:hAnsi="Times New Roman" w:cs="Times New Roman"/>
              </w:rPr>
            </w:pPr>
          </w:p>
        </w:tc>
        <w:tc>
          <w:tcPr>
            <w:tcW w:w="0" w:type="auto"/>
            <w:vMerge/>
            <w:hideMark/>
          </w:tcPr>
          <w:p w14:paraId="1038759C" w14:textId="77777777" w:rsidR="00A50FFC" w:rsidRPr="000B6AD3" w:rsidRDefault="00A50FFC" w:rsidP="00A50FFC">
            <w:pPr>
              <w:spacing w:after="0" w:line="276" w:lineRule="auto"/>
              <w:jc w:val="center"/>
              <w:rPr>
                <w:rFonts w:ascii="Times New Roman" w:hAnsi="Times New Roman" w:cs="Times New Roman"/>
              </w:rPr>
            </w:pPr>
          </w:p>
        </w:tc>
      </w:tr>
      <w:tr w:rsidR="00A50FFC" w:rsidRPr="000B6AD3" w14:paraId="0DA2A608" w14:textId="77777777" w:rsidTr="00346CFB">
        <w:trPr>
          <w:jc w:val="center"/>
        </w:trPr>
        <w:tc>
          <w:tcPr>
            <w:tcW w:w="0" w:type="auto"/>
            <w:vMerge/>
            <w:hideMark/>
          </w:tcPr>
          <w:p w14:paraId="0BA918A3" w14:textId="77777777" w:rsidR="00A50FFC" w:rsidRPr="000B6AD3" w:rsidRDefault="00A50FFC" w:rsidP="00A50FFC">
            <w:pPr>
              <w:spacing w:after="0" w:line="276" w:lineRule="auto"/>
              <w:jc w:val="both"/>
              <w:rPr>
                <w:rFonts w:ascii="Times New Roman" w:hAnsi="Times New Roman" w:cs="Times New Roman"/>
                <w:b/>
                <w:bCs/>
              </w:rPr>
            </w:pPr>
          </w:p>
        </w:tc>
        <w:tc>
          <w:tcPr>
            <w:tcW w:w="0" w:type="auto"/>
            <w:hideMark/>
          </w:tcPr>
          <w:p w14:paraId="7122EEA4"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Total</w:t>
            </w:r>
          </w:p>
        </w:tc>
        <w:tc>
          <w:tcPr>
            <w:tcW w:w="0" w:type="auto"/>
            <w:hideMark/>
          </w:tcPr>
          <w:p w14:paraId="642A0A14"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35.61</w:t>
            </w:r>
          </w:p>
        </w:tc>
        <w:tc>
          <w:tcPr>
            <w:tcW w:w="0" w:type="auto"/>
            <w:hideMark/>
          </w:tcPr>
          <w:p w14:paraId="3BD18EE3"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19</w:t>
            </w:r>
          </w:p>
        </w:tc>
        <w:tc>
          <w:tcPr>
            <w:tcW w:w="0" w:type="auto"/>
            <w:hideMark/>
          </w:tcPr>
          <w:p w14:paraId="71636A56" w14:textId="77777777" w:rsidR="00A50FFC" w:rsidRPr="000B6AD3" w:rsidRDefault="00A50FFC" w:rsidP="00A50FFC">
            <w:pPr>
              <w:spacing w:after="0" w:line="276" w:lineRule="auto"/>
              <w:jc w:val="center"/>
              <w:rPr>
                <w:rFonts w:ascii="Times New Roman" w:hAnsi="Times New Roman" w:cs="Times New Roman"/>
              </w:rPr>
            </w:pPr>
          </w:p>
        </w:tc>
        <w:tc>
          <w:tcPr>
            <w:tcW w:w="0" w:type="auto"/>
            <w:hideMark/>
          </w:tcPr>
          <w:p w14:paraId="0DF35736" w14:textId="77777777" w:rsidR="00A50FFC" w:rsidRPr="000B6AD3" w:rsidRDefault="00A50FFC" w:rsidP="00A50FFC">
            <w:pPr>
              <w:spacing w:after="0" w:line="276" w:lineRule="auto"/>
              <w:jc w:val="center"/>
              <w:rPr>
                <w:rFonts w:ascii="Times New Roman" w:hAnsi="Times New Roman" w:cs="Times New Roman"/>
              </w:rPr>
            </w:pPr>
          </w:p>
        </w:tc>
        <w:tc>
          <w:tcPr>
            <w:tcW w:w="0" w:type="auto"/>
            <w:vMerge/>
            <w:hideMark/>
          </w:tcPr>
          <w:p w14:paraId="4B6570BB" w14:textId="77777777" w:rsidR="00A50FFC" w:rsidRPr="000B6AD3" w:rsidRDefault="00A50FFC" w:rsidP="00A50FFC">
            <w:pPr>
              <w:spacing w:after="0" w:line="276" w:lineRule="auto"/>
              <w:jc w:val="center"/>
              <w:rPr>
                <w:rFonts w:ascii="Times New Roman" w:hAnsi="Times New Roman" w:cs="Times New Roman"/>
              </w:rPr>
            </w:pPr>
          </w:p>
        </w:tc>
      </w:tr>
      <w:tr w:rsidR="00A50FFC" w:rsidRPr="000B6AD3" w14:paraId="6432D9E7" w14:textId="77777777" w:rsidTr="00346CFB">
        <w:trPr>
          <w:jc w:val="center"/>
        </w:trPr>
        <w:tc>
          <w:tcPr>
            <w:tcW w:w="0" w:type="auto"/>
            <w:vMerge w:val="restart"/>
            <w:hideMark/>
          </w:tcPr>
          <w:p w14:paraId="33C82A31" w14:textId="77777777" w:rsidR="00A50FFC" w:rsidRPr="000B6AD3" w:rsidRDefault="00A50FFC" w:rsidP="00A50FFC">
            <w:pPr>
              <w:spacing w:after="0" w:line="276" w:lineRule="auto"/>
              <w:jc w:val="both"/>
              <w:rPr>
                <w:rFonts w:ascii="Times New Roman" w:hAnsi="Times New Roman" w:cs="Times New Roman"/>
                <w:b/>
                <w:bCs/>
              </w:rPr>
            </w:pPr>
            <w:r w:rsidRPr="000B6AD3">
              <w:rPr>
                <w:rFonts w:ascii="Times New Roman" w:hAnsi="Times New Roman" w:cs="Times New Roman"/>
                <w:b/>
                <w:bCs/>
              </w:rPr>
              <w:t>Dribbling Ability</w:t>
            </w:r>
          </w:p>
        </w:tc>
        <w:tc>
          <w:tcPr>
            <w:tcW w:w="0" w:type="auto"/>
            <w:hideMark/>
          </w:tcPr>
          <w:p w14:paraId="210776DD"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Between Groups</w:t>
            </w:r>
          </w:p>
        </w:tc>
        <w:tc>
          <w:tcPr>
            <w:tcW w:w="0" w:type="auto"/>
            <w:hideMark/>
          </w:tcPr>
          <w:p w14:paraId="3667C6B1"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9.99</w:t>
            </w:r>
          </w:p>
        </w:tc>
        <w:tc>
          <w:tcPr>
            <w:tcW w:w="0" w:type="auto"/>
            <w:hideMark/>
          </w:tcPr>
          <w:p w14:paraId="463E35F0"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w:t>
            </w:r>
          </w:p>
        </w:tc>
        <w:tc>
          <w:tcPr>
            <w:tcW w:w="0" w:type="auto"/>
            <w:hideMark/>
          </w:tcPr>
          <w:p w14:paraId="5BA81685"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9.99</w:t>
            </w:r>
          </w:p>
        </w:tc>
        <w:tc>
          <w:tcPr>
            <w:tcW w:w="0" w:type="auto"/>
            <w:hideMark/>
          </w:tcPr>
          <w:p w14:paraId="5A74E074"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31.68</w:t>
            </w:r>
          </w:p>
        </w:tc>
        <w:tc>
          <w:tcPr>
            <w:tcW w:w="0" w:type="auto"/>
            <w:vMerge w:val="restart"/>
            <w:hideMark/>
          </w:tcPr>
          <w:p w14:paraId="50D3B0CF"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i/>
                <w:iCs/>
              </w:rPr>
              <w:t>p &lt; 0.001</w:t>
            </w:r>
          </w:p>
        </w:tc>
      </w:tr>
      <w:tr w:rsidR="00A50FFC" w:rsidRPr="000B6AD3" w14:paraId="3C0DFC71" w14:textId="77777777" w:rsidTr="00346CFB">
        <w:trPr>
          <w:jc w:val="center"/>
        </w:trPr>
        <w:tc>
          <w:tcPr>
            <w:tcW w:w="0" w:type="auto"/>
            <w:vMerge/>
            <w:hideMark/>
          </w:tcPr>
          <w:p w14:paraId="0DDE518E" w14:textId="77777777" w:rsidR="00A50FFC" w:rsidRPr="000B6AD3" w:rsidRDefault="00A50FFC" w:rsidP="00A50FFC">
            <w:pPr>
              <w:spacing w:after="0" w:line="276" w:lineRule="auto"/>
              <w:jc w:val="both"/>
              <w:rPr>
                <w:rFonts w:ascii="Times New Roman" w:hAnsi="Times New Roman" w:cs="Times New Roman"/>
                <w:b/>
                <w:bCs/>
              </w:rPr>
            </w:pPr>
          </w:p>
        </w:tc>
        <w:tc>
          <w:tcPr>
            <w:tcW w:w="0" w:type="auto"/>
            <w:hideMark/>
          </w:tcPr>
          <w:p w14:paraId="24EB77E0"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Within Groups</w:t>
            </w:r>
          </w:p>
        </w:tc>
        <w:tc>
          <w:tcPr>
            <w:tcW w:w="0" w:type="auto"/>
            <w:hideMark/>
          </w:tcPr>
          <w:p w14:paraId="78628432"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5.68</w:t>
            </w:r>
          </w:p>
        </w:tc>
        <w:tc>
          <w:tcPr>
            <w:tcW w:w="0" w:type="auto"/>
            <w:hideMark/>
          </w:tcPr>
          <w:p w14:paraId="7676585D"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18</w:t>
            </w:r>
          </w:p>
        </w:tc>
        <w:tc>
          <w:tcPr>
            <w:tcW w:w="0" w:type="auto"/>
            <w:hideMark/>
          </w:tcPr>
          <w:p w14:paraId="3528DEB3"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0.32</w:t>
            </w:r>
          </w:p>
        </w:tc>
        <w:tc>
          <w:tcPr>
            <w:tcW w:w="0" w:type="auto"/>
            <w:hideMark/>
          </w:tcPr>
          <w:p w14:paraId="7BF436B1" w14:textId="77777777" w:rsidR="00A50FFC" w:rsidRPr="000B6AD3" w:rsidRDefault="00A50FFC" w:rsidP="00A50FFC">
            <w:pPr>
              <w:spacing w:after="0" w:line="276" w:lineRule="auto"/>
              <w:jc w:val="center"/>
              <w:rPr>
                <w:rFonts w:ascii="Times New Roman" w:hAnsi="Times New Roman" w:cs="Times New Roman"/>
              </w:rPr>
            </w:pPr>
          </w:p>
        </w:tc>
        <w:tc>
          <w:tcPr>
            <w:tcW w:w="0" w:type="auto"/>
            <w:vMerge/>
            <w:hideMark/>
          </w:tcPr>
          <w:p w14:paraId="62E310F2" w14:textId="77777777" w:rsidR="00A50FFC" w:rsidRPr="000B6AD3" w:rsidRDefault="00A50FFC" w:rsidP="00A50FFC">
            <w:pPr>
              <w:spacing w:after="0" w:line="276" w:lineRule="auto"/>
              <w:jc w:val="center"/>
              <w:rPr>
                <w:rFonts w:ascii="Times New Roman" w:hAnsi="Times New Roman" w:cs="Times New Roman"/>
              </w:rPr>
            </w:pPr>
          </w:p>
        </w:tc>
      </w:tr>
      <w:tr w:rsidR="00A50FFC" w:rsidRPr="000B6AD3" w14:paraId="6A075628" w14:textId="77777777" w:rsidTr="00346CFB">
        <w:trPr>
          <w:jc w:val="center"/>
        </w:trPr>
        <w:tc>
          <w:tcPr>
            <w:tcW w:w="0" w:type="auto"/>
            <w:vMerge/>
            <w:hideMark/>
          </w:tcPr>
          <w:p w14:paraId="7F9A3D6F" w14:textId="77777777" w:rsidR="00A50FFC" w:rsidRPr="000B6AD3" w:rsidRDefault="00A50FFC" w:rsidP="00A50FFC">
            <w:pPr>
              <w:spacing w:after="0" w:line="276" w:lineRule="auto"/>
              <w:jc w:val="both"/>
              <w:rPr>
                <w:rFonts w:ascii="Times New Roman" w:hAnsi="Times New Roman" w:cs="Times New Roman"/>
                <w:b/>
                <w:bCs/>
              </w:rPr>
            </w:pPr>
          </w:p>
        </w:tc>
        <w:tc>
          <w:tcPr>
            <w:tcW w:w="0" w:type="auto"/>
            <w:hideMark/>
          </w:tcPr>
          <w:p w14:paraId="5B33C8FA"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Total</w:t>
            </w:r>
          </w:p>
        </w:tc>
        <w:tc>
          <w:tcPr>
            <w:tcW w:w="0" w:type="auto"/>
            <w:hideMark/>
          </w:tcPr>
          <w:p w14:paraId="6CB2102F"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15.67</w:t>
            </w:r>
          </w:p>
        </w:tc>
        <w:tc>
          <w:tcPr>
            <w:tcW w:w="0" w:type="auto"/>
            <w:hideMark/>
          </w:tcPr>
          <w:p w14:paraId="0623D476"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19</w:t>
            </w:r>
          </w:p>
        </w:tc>
        <w:tc>
          <w:tcPr>
            <w:tcW w:w="0" w:type="auto"/>
            <w:hideMark/>
          </w:tcPr>
          <w:p w14:paraId="279A703C" w14:textId="77777777" w:rsidR="00A50FFC" w:rsidRPr="000B6AD3" w:rsidRDefault="00A50FFC" w:rsidP="00A50FFC">
            <w:pPr>
              <w:spacing w:after="0" w:line="276" w:lineRule="auto"/>
              <w:jc w:val="center"/>
              <w:rPr>
                <w:rFonts w:ascii="Times New Roman" w:hAnsi="Times New Roman" w:cs="Times New Roman"/>
              </w:rPr>
            </w:pPr>
          </w:p>
        </w:tc>
        <w:tc>
          <w:tcPr>
            <w:tcW w:w="0" w:type="auto"/>
            <w:hideMark/>
          </w:tcPr>
          <w:p w14:paraId="6AD07E91" w14:textId="77777777" w:rsidR="00A50FFC" w:rsidRPr="000B6AD3" w:rsidRDefault="00A50FFC" w:rsidP="00A50FFC">
            <w:pPr>
              <w:spacing w:after="0" w:line="276" w:lineRule="auto"/>
              <w:jc w:val="center"/>
              <w:rPr>
                <w:rFonts w:ascii="Times New Roman" w:hAnsi="Times New Roman" w:cs="Times New Roman"/>
              </w:rPr>
            </w:pPr>
          </w:p>
        </w:tc>
        <w:tc>
          <w:tcPr>
            <w:tcW w:w="0" w:type="auto"/>
            <w:vMerge/>
            <w:hideMark/>
          </w:tcPr>
          <w:p w14:paraId="5B947989" w14:textId="77777777" w:rsidR="00A50FFC" w:rsidRPr="000B6AD3" w:rsidRDefault="00A50FFC" w:rsidP="00A50FFC">
            <w:pPr>
              <w:spacing w:after="0" w:line="276" w:lineRule="auto"/>
              <w:jc w:val="center"/>
              <w:rPr>
                <w:rFonts w:ascii="Times New Roman" w:hAnsi="Times New Roman" w:cs="Times New Roman"/>
              </w:rPr>
            </w:pPr>
          </w:p>
        </w:tc>
      </w:tr>
      <w:tr w:rsidR="00A50FFC" w:rsidRPr="000B6AD3" w14:paraId="3BCA79BF" w14:textId="77777777" w:rsidTr="00346CFB">
        <w:trPr>
          <w:jc w:val="center"/>
        </w:trPr>
        <w:tc>
          <w:tcPr>
            <w:tcW w:w="0" w:type="auto"/>
            <w:vMerge w:val="restart"/>
            <w:hideMark/>
          </w:tcPr>
          <w:p w14:paraId="3681311F" w14:textId="77777777" w:rsidR="00A50FFC" w:rsidRPr="000B6AD3" w:rsidRDefault="00A50FFC" w:rsidP="00A50FFC">
            <w:pPr>
              <w:spacing w:after="0" w:line="276" w:lineRule="auto"/>
              <w:jc w:val="both"/>
              <w:rPr>
                <w:rFonts w:ascii="Times New Roman" w:hAnsi="Times New Roman" w:cs="Times New Roman"/>
                <w:b/>
                <w:bCs/>
              </w:rPr>
            </w:pPr>
            <w:r w:rsidRPr="000B6AD3">
              <w:rPr>
                <w:rFonts w:ascii="Times New Roman" w:hAnsi="Times New Roman" w:cs="Times New Roman"/>
                <w:b/>
                <w:bCs/>
              </w:rPr>
              <w:t>Shooting Accuracy</w:t>
            </w:r>
          </w:p>
        </w:tc>
        <w:tc>
          <w:tcPr>
            <w:tcW w:w="0" w:type="auto"/>
            <w:hideMark/>
          </w:tcPr>
          <w:p w14:paraId="15463E04"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Between Groups</w:t>
            </w:r>
          </w:p>
        </w:tc>
        <w:tc>
          <w:tcPr>
            <w:tcW w:w="0" w:type="auto"/>
            <w:hideMark/>
          </w:tcPr>
          <w:p w14:paraId="42C5EB6E"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5.51</w:t>
            </w:r>
          </w:p>
        </w:tc>
        <w:tc>
          <w:tcPr>
            <w:tcW w:w="0" w:type="auto"/>
            <w:hideMark/>
          </w:tcPr>
          <w:p w14:paraId="3DE5BBD8"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w:t>
            </w:r>
          </w:p>
        </w:tc>
        <w:tc>
          <w:tcPr>
            <w:tcW w:w="0" w:type="auto"/>
            <w:hideMark/>
          </w:tcPr>
          <w:p w14:paraId="316421FD"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5.51</w:t>
            </w:r>
          </w:p>
        </w:tc>
        <w:tc>
          <w:tcPr>
            <w:tcW w:w="0" w:type="auto"/>
            <w:hideMark/>
          </w:tcPr>
          <w:p w14:paraId="6978BC8D"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5.21</w:t>
            </w:r>
          </w:p>
        </w:tc>
        <w:tc>
          <w:tcPr>
            <w:tcW w:w="0" w:type="auto"/>
            <w:vMerge w:val="restart"/>
            <w:hideMark/>
          </w:tcPr>
          <w:p w14:paraId="57E65EAA"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i/>
                <w:iCs/>
              </w:rPr>
              <w:t>p &lt; 0.05</w:t>
            </w:r>
          </w:p>
        </w:tc>
      </w:tr>
      <w:tr w:rsidR="00A50FFC" w:rsidRPr="000B6AD3" w14:paraId="5CE8011D" w14:textId="77777777" w:rsidTr="00346CFB">
        <w:trPr>
          <w:jc w:val="center"/>
        </w:trPr>
        <w:tc>
          <w:tcPr>
            <w:tcW w:w="0" w:type="auto"/>
            <w:vMerge/>
            <w:hideMark/>
          </w:tcPr>
          <w:p w14:paraId="61AD73FE" w14:textId="77777777" w:rsidR="00A50FFC" w:rsidRPr="000B6AD3" w:rsidRDefault="00A50FFC" w:rsidP="00A50FFC">
            <w:pPr>
              <w:spacing w:after="0" w:line="276" w:lineRule="auto"/>
              <w:jc w:val="both"/>
              <w:rPr>
                <w:rFonts w:ascii="Times New Roman" w:hAnsi="Times New Roman" w:cs="Times New Roman"/>
                <w:b/>
                <w:bCs/>
              </w:rPr>
            </w:pPr>
          </w:p>
        </w:tc>
        <w:tc>
          <w:tcPr>
            <w:tcW w:w="0" w:type="auto"/>
            <w:hideMark/>
          </w:tcPr>
          <w:p w14:paraId="5647CEC8"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Within Groups</w:t>
            </w:r>
          </w:p>
        </w:tc>
        <w:tc>
          <w:tcPr>
            <w:tcW w:w="0" w:type="auto"/>
            <w:hideMark/>
          </w:tcPr>
          <w:p w14:paraId="1BD4C3FF"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19.04</w:t>
            </w:r>
          </w:p>
        </w:tc>
        <w:tc>
          <w:tcPr>
            <w:tcW w:w="0" w:type="auto"/>
            <w:hideMark/>
          </w:tcPr>
          <w:p w14:paraId="4C6FD258"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18</w:t>
            </w:r>
          </w:p>
        </w:tc>
        <w:tc>
          <w:tcPr>
            <w:tcW w:w="0" w:type="auto"/>
            <w:hideMark/>
          </w:tcPr>
          <w:p w14:paraId="78E56975"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1.06</w:t>
            </w:r>
          </w:p>
        </w:tc>
        <w:tc>
          <w:tcPr>
            <w:tcW w:w="0" w:type="auto"/>
            <w:hideMark/>
          </w:tcPr>
          <w:p w14:paraId="140BB880" w14:textId="77777777" w:rsidR="00A50FFC" w:rsidRPr="000B6AD3" w:rsidRDefault="00A50FFC" w:rsidP="00A50FFC">
            <w:pPr>
              <w:spacing w:after="0" w:line="276" w:lineRule="auto"/>
              <w:jc w:val="center"/>
              <w:rPr>
                <w:rFonts w:ascii="Times New Roman" w:hAnsi="Times New Roman" w:cs="Times New Roman"/>
              </w:rPr>
            </w:pPr>
          </w:p>
        </w:tc>
        <w:tc>
          <w:tcPr>
            <w:tcW w:w="0" w:type="auto"/>
            <w:vMerge/>
            <w:hideMark/>
          </w:tcPr>
          <w:p w14:paraId="20B1B7E1" w14:textId="77777777" w:rsidR="00A50FFC" w:rsidRPr="000B6AD3" w:rsidRDefault="00A50FFC" w:rsidP="00A50FFC">
            <w:pPr>
              <w:spacing w:after="0" w:line="276" w:lineRule="auto"/>
              <w:jc w:val="center"/>
              <w:rPr>
                <w:rFonts w:ascii="Times New Roman" w:hAnsi="Times New Roman" w:cs="Times New Roman"/>
              </w:rPr>
            </w:pPr>
          </w:p>
        </w:tc>
      </w:tr>
      <w:tr w:rsidR="00A50FFC" w:rsidRPr="000B6AD3" w14:paraId="69270DCD" w14:textId="77777777" w:rsidTr="00346CFB">
        <w:trPr>
          <w:jc w:val="center"/>
        </w:trPr>
        <w:tc>
          <w:tcPr>
            <w:tcW w:w="0" w:type="auto"/>
            <w:vMerge/>
            <w:hideMark/>
          </w:tcPr>
          <w:p w14:paraId="4B7F8F39" w14:textId="77777777" w:rsidR="00A50FFC" w:rsidRPr="000B6AD3" w:rsidRDefault="00A50FFC" w:rsidP="00A50FFC">
            <w:pPr>
              <w:spacing w:after="0" w:line="276" w:lineRule="auto"/>
              <w:jc w:val="both"/>
              <w:rPr>
                <w:rFonts w:ascii="Times New Roman" w:hAnsi="Times New Roman" w:cs="Times New Roman"/>
                <w:b/>
                <w:bCs/>
              </w:rPr>
            </w:pPr>
          </w:p>
        </w:tc>
        <w:tc>
          <w:tcPr>
            <w:tcW w:w="0" w:type="auto"/>
            <w:hideMark/>
          </w:tcPr>
          <w:p w14:paraId="77A667CD"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Total</w:t>
            </w:r>
          </w:p>
        </w:tc>
        <w:tc>
          <w:tcPr>
            <w:tcW w:w="0" w:type="auto"/>
            <w:hideMark/>
          </w:tcPr>
          <w:p w14:paraId="45E92B78"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24.55</w:t>
            </w:r>
          </w:p>
        </w:tc>
        <w:tc>
          <w:tcPr>
            <w:tcW w:w="0" w:type="auto"/>
            <w:hideMark/>
          </w:tcPr>
          <w:p w14:paraId="1D356826" w14:textId="77777777" w:rsidR="00A50FFC" w:rsidRPr="000B6AD3" w:rsidRDefault="00A50FFC" w:rsidP="00A50FFC">
            <w:pPr>
              <w:spacing w:after="0" w:line="276" w:lineRule="auto"/>
              <w:jc w:val="center"/>
              <w:rPr>
                <w:rFonts w:ascii="Times New Roman" w:hAnsi="Times New Roman" w:cs="Times New Roman"/>
              </w:rPr>
            </w:pPr>
            <w:r w:rsidRPr="000B6AD3">
              <w:rPr>
                <w:rFonts w:ascii="Times New Roman" w:hAnsi="Times New Roman" w:cs="Times New Roman"/>
              </w:rPr>
              <w:t>19</w:t>
            </w:r>
          </w:p>
        </w:tc>
        <w:tc>
          <w:tcPr>
            <w:tcW w:w="0" w:type="auto"/>
            <w:hideMark/>
          </w:tcPr>
          <w:p w14:paraId="24E92D35" w14:textId="77777777" w:rsidR="00A50FFC" w:rsidRPr="000B6AD3" w:rsidRDefault="00A50FFC" w:rsidP="00A50FFC">
            <w:pPr>
              <w:spacing w:after="0" w:line="276" w:lineRule="auto"/>
              <w:jc w:val="center"/>
              <w:rPr>
                <w:rFonts w:ascii="Times New Roman" w:hAnsi="Times New Roman" w:cs="Times New Roman"/>
              </w:rPr>
            </w:pPr>
          </w:p>
        </w:tc>
        <w:tc>
          <w:tcPr>
            <w:tcW w:w="0" w:type="auto"/>
            <w:hideMark/>
          </w:tcPr>
          <w:p w14:paraId="207814F6" w14:textId="77777777" w:rsidR="00A50FFC" w:rsidRPr="000B6AD3" w:rsidRDefault="00A50FFC" w:rsidP="00A50FFC">
            <w:pPr>
              <w:spacing w:after="0" w:line="276" w:lineRule="auto"/>
              <w:jc w:val="center"/>
              <w:rPr>
                <w:rFonts w:ascii="Times New Roman" w:hAnsi="Times New Roman" w:cs="Times New Roman"/>
              </w:rPr>
            </w:pPr>
          </w:p>
        </w:tc>
        <w:tc>
          <w:tcPr>
            <w:tcW w:w="0" w:type="auto"/>
            <w:vMerge/>
            <w:hideMark/>
          </w:tcPr>
          <w:p w14:paraId="39C8D884" w14:textId="77777777" w:rsidR="00A50FFC" w:rsidRPr="000B6AD3" w:rsidRDefault="00A50FFC" w:rsidP="00A50FFC">
            <w:pPr>
              <w:spacing w:after="0" w:line="276" w:lineRule="auto"/>
              <w:jc w:val="center"/>
              <w:rPr>
                <w:rFonts w:ascii="Times New Roman" w:hAnsi="Times New Roman" w:cs="Times New Roman"/>
              </w:rPr>
            </w:pPr>
          </w:p>
        </w:tc>
      </w:tr>
    </w:tbl>
    <w:p w14:paraId="2E4CE548" w14:textId="54778F07" w:rsidR="00D014C7" w:rsidRPr="000B6AD3" w:rsidRDefault="00644633" w:rsidP="000B6AD3">
      <w:pPr>
        <w:spacing w:before="240" w:after="0" w:line="276"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0" locked="0" layoutInCell="1" allowOverlap="1" wp14:anchorId="217DC705" wp14:editId="25248B5C">
            <wp:simplePos x="0" y="0"/>
            <wp:positionH relativeFrom="margin">
              <wp:align>right</wp:align>
            </wp:positionH>
            <wp:positionV relativeFrom="paragraph">
              <wp:posOffset>134620</wp:posOffset>
            </wp:positionV>
            <wp:extent cx="5736167" cy="3441700"/>
            <wp:effectExtent l="0" t="0" r="0" b="6350"/>
            <wp:wrapNone/>
            <wp:docPr id="851989272" name="Picture 1" descr="A graph with green and orang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89272" name="Picture 1" descr="A graph with green and orange ba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6167" cy="3441700"/>
                    </a:xfrm>
                    <a:prstGeom prst="rect">
                      <a:avLst/>
                    </a:prstGeom>
                  </pic:spPr>
                </pic:pic>
              </a:graphicData>
            </a:graphic>
            <wp14:sizeRelH relativeFrom="page">
              <wp14:pctWidth>0</wp14:pctWidth>
            </wp14:sizeRelH>
            <wp14:sizeRelV relativeFrom="page">
              <wp14:pctHeight>0</wp14:pctHeight>
            </wp14:sizeRelV>
          </wp:anchor>
        </w:drawing>
      </w:r>
    </w:p>
    <w:p w14:paraId="586EE7D4" w14:textId="5D77B56A" w:rsidR="005B5609" w:rsidRDefault="005B5609" w:rsidP="000B6AD3">
      <w:pPr>
        <w:spacing w:before="240" w:after="0" w:line="276" w:lineRule="auto"/>
        <w:jc w:val="both"/>
        <w:rPr>
          <w:rFonts w:ascii="Times New Roman" w:hAnsi="Times New Roman" w:cs="Times New Roman"/>
          <w:b/>
          <w:bCs/>
          <w:sz w:val="24"/>
          <w:szCs w:val="24"/>
        </w:rPr>
      </w:pPr>
    </w:p>
    <w:p w14:paraId="246D296F" w14:textId="6F47AAF2" w:rsidR="001D228D" w:rsidRDefault="001D228D" w:rsidP="000B6AD3">
      <w:pPr>
        <w:spacing w:before="240" w:after="0" w:line="276" w:lineRule="auto"/>
        <w:jc w:val="both"/>
        <w:rPr>
          <w:rFonts w:ascii="Times New Roman" w:hAnsi="Times New Roman" w:cs="Times New Roman"/>
          <w:b/>
          <w:bCs/>
          <w:sz w:val="24"/>
          <w:szCs w:val="24"/>
        </w:rPr>
      </w:pPr>
    </w:p>
    <w:p w14:paraId="17751FB1" w14:textId="6F72AA07" w:rsidR="001D228D" w:rsidRDefault="001D228D" w:rsidP="000B6AD3">
      <w:pPr>
        <w:spacing w:before="240" w:after="0" w:line="276" w:lineRule="auto"/>
        <w:jc w:val="both"/>
        <w:rPr>
          <w:rFonts w:ascii="Times New Roman" w:hAnsi="Times New Roman" w:cs="Times New Roman"/>
          <w:b/>
          <w:bCs/>
          <w:sz w:val="24"/>
          <w:szCs w:val="24"/>
        </w:rPr>
      </w:pPr>
    </w:p>
    <w:p w14:paraId="4DEF7904" w14:textId="5C184CEC" w:rsidR="001D228D" w:rsidRDefault="001D228D" w:rsidP="000B6AD3">
      <w:pPr>
        <w:spacing w:before="240" w:after="0" w:line="276" w:lineRule="auto"/>
        <w:jc w:val="both"/>
        <w:rPr>
          <w:rFonts w:ascii="Times New Roman" w:hAnsi="Times New Roman" w:cs="Times New Roman"/>
          <w:b/>
          <w:bCs/>
          <w:sz w:val="24"/>
          <w:szCs w:val="24"/>
        </w:rPr>
      </w:pPr>
    </w:p>
    <w:p w14:paraId="35534C4C" w14:textId="6EA518ED" w:rsidR="001D228D" w:rsidRDefault="001D228D" w:rsidP="000B6AD3">
      <w:pPr>
        <w:spacing w:before="240" w:after="0" w:line="276" w:lineRule="auto"/>
        <w:jc w:val="both"/>
        <w:rPr>
          <w:rFonts w:ascii="Times New Roman" w:hAnsi="Times New Roman" w:cs="Times New Roman"/>
          <w:b/>
          <w:bCs/>
          <w:sz w:val="24"/>
          <w:szCs w:val="24"/>
        </w:rPr>
      </w:pPr>
    </w:p>
    <w:p w14:paraId="53055E20" w14:textId="77777777" w:rsidR="001D228D" w:rsidRDefault="001D228D" w:rsidP="000B6AD3">
      <w:pPr>
        <w:spacing w:before="240" w:after="0" w:line="276" w:lineRule="auto"/>
        <w:jc w:val="both"/>
        <w:rPr>
          <w:rFonts w:ascii="Times New Roman" w:hAnsi="Times New Roman" w:cs="Times New Roman"/>
          <w:b/>
          <w:bCs/>
          <w:sz w:val="24"/>
          <w:szCs w:val="24"/>
        </w:rPr>
      </w:pPr>
    </w:p>
    <w:p w14:paraId="1134F031" w14:textId="77777777" w:rsidR="00644633" w:rsidRDefault="00644633" w:rsidP="000B6AD3">
      <w:pPr>
        <w:spacing w:before="240" w:after="0" w:line="276" w:lineRule="auto"/>
        <w:jc w:val="both"/>
        <w:rPr>
          <w:rFonts w:ascii="Times New Roman" w:hAnsi="Times New Roman" w:cs="Times New Roman"/>
          <w:b/>
          <w:bCs/>
          <w:sz w:val="24"/>
          <w:szCs w:val="24"/>
        </w:rPr>
      </w:pPr>
    </w:p>
    <w:p w14:paraId="197497E1" w14:textId="77777777" w:rsidR="00644633" w:rsidRDefault="00644633" w:rsidP="000B6AD3">
      <w:pPr>
        <w:spacing w:before="240" w:after="0" w:line="276" w:lineRule="auto"/>
        <w:jc w:val="both"/>
        <w:rPr>
          <w:rFonts w:ascii="Times New Roman" w:hAnsi="Times New Roman" w:cs="Times New Roman"/>
          <w:b/>
          <w:bCs/>
          <w:sz w:val="24"/>
          <w:szCs w:val="24"/>
        </w:rPr>
      </w:pPr>
    </w:p>
    <w:p w14:paraId="2A43BD8D" w14:textId="77777777" w:rsidR="001D228D" w:rsidRDefault="001D228D" w:rsidP="000B6AD3">
      <w:pPr>
        <w:spacing w:before="240" w:after="0" w:line="276" w:lineRule="auto"/>
        <w:jc w:val="both"/>
        <w:rPr>
          <w:rFonts w:ascii="Times New Roman" w:hAnsi="Times New Roman" w:cs="Times New Roman"/>
          <w:b/>
          <w:bCs/>
          <w:sz w:val="24"/>
          <w:szCs w:val="24"/>
        </w:rPr>
      </w:pPr>
    </w:p>
    <w:p w14:paraId="17A9E70B" w14:textId="2303A40A" w:rsidR="001D228D" w:rsidRPr="000B6AD3" w:rsidRDefault="001D228D" w:rsidP="001D228D">
      <w:p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 1 </w:t>
      </w:r>
      <w:r w:rsidRPr="001D228D">
        <w:rPr>
          <w:rFonts w:ascii="Times New Roman" w:hAnsi="Times New Roman" w:cs="Times New Roman"/>
          <w:b/>
          <w:bCs/>
          <w:sz w:val="24"/>
          <w:szCs w:val="24"/>
        </w:rPr>
        <w:t>AN</w:t>
      </w:r>
      <w:r w:rsidR="00644633">
        <w:rPr>
          <w:rFonts w:ascii="Times New Roman" w:hAnsi="Times New Roman" w:cs="Times New Roman"/>
          <w:b/>
          <w:bCs/>
          <w:sz w:val="24"/>
          <w:szCs w:val="24"/>
        </w:rPr>
        <w:t>C</w:t>
      </w:r>
      <w:r w:rsidRPr="001D228D">
        <w:rPr>
          <w:rFonts w:ascii="Times New Roman" w:hAnsi="Times New Roman" w:cs="Times New Roman"/>
          <w:b/>
          <w:bCs/>
          <w:sz w:val="24"/>
          <w:szCs w:val="24"/>
        </w:rPr>
        <w:t xml:space="preserve">OVA Comparison of Soccer Skill Differences </w:t>
      </w:r>
      <w:r>
        <w:rPr>
          <w:rFonts w:ascii="Times New Roman" w:hAnsi="Times New Roman" w:cs="Times New Roman"/>
          <w:b/>
          <w:bCs/>
          <w:sz w:val="24"/>
          <w:szCs w:val="24"/>
        </w:rPr>
        <w:t>a</w:t>
      </w:r>
      <w:r w:rsidRPr="001D228D">
        <w:rPr>
          <w:rFonts w:ascii="Times New Roman" w:hAnsi="Times New Roman" w:cs="Times New Roman"/>
          <w:b/>
          <w:bCs/>
          <w:sz w:val="24"/>
          <w:szCs w:val="24"/>
        </w:rPr>
        <w:t>mong Groups</w:t>
      </w:r>
    </w:p>
    <w:p w14:paraId="79CA95CF" w14:textId="22190688" w:rsidR="00D014C7" w:rsidRPr="000B6AD3" w:rsidRDefault="00D014C7" w:rsidP="000B6AD3">
      <w:pPr>
        <w:spacing w:before="240" w:after="0" w:line="276" w:lineRule="auto"/>
        <w:jc w:val="both"/>
        <w:rPr>
          <w:rFonts w:ascii="Times New Roman" w:hAnsi="Times New Roman" w:cs="Times New Roman"/>
          <w:b/>
          <w:bCs/>
          <w:sz w:val="24"/>
          <w:szCs w:val="24"/>
        </w:rPr>
      </w:pPr>
      <w:r w:rsidRPr="000B6AD3">
        <w:rPr>
          <w:rFonts w:ascii="Times New Roman" w:hAnsi="Times New Roman" w:cs="Times New Roman"/>
          <w:b/>
          <w:bCs/>
          <w:sz w:val="24"/>
          <w:szCs w:val="24"/>
        </w:rPr>
        <w:t>Results and discussion</w:t>
      </w:r>
    </w:p>
    <w:p w14:paraId="063E33F9" w14:textId="2AB9BEFA" w:rsidR="00D014C7" w:rsidRPr="000B6AD3" w:rsidRDefault="00D014C7" w:rsidP="001D228D">
      <w:pPr>
        <w:spacing w:before="240" w:after="0" w:line="360" w:lineRule="auto"/>
        <w:ind w:firstLine="720"/>
        <w:jc w:val="both"/>
        <w:rPr>
          <w:rFonts w:ascii="Times New Roman" w:hAnsi="Times New Roman" w:cs="Times New Roman"/>
          <w:sz w:val="24"/>
          <w:szCs w:val="24"/>
        </w:rPr>
      </w:pPr>
      <w:r w:rsidRPr="000B6AD3">
        <w:rPr>
          <w:rFonts w:ascii="Times New Roman" w:hAnsi="Times New Roman" w:cs="Times New Roman"/>
          <w:sz w:val="24"/>
          <w:szCs w:val="24"/>
        </w:rPr>
        <w:t xml:space="preserve">This study evaluated the impact of an eight-week structured plyometric training program on four key functional performance parameters in football: 30-meter sprint speed, agility with the ball, dribbling ability, and shooting accuracy. Statistical analysis using ANCOVA revealed significant improvements in most skill components for the experimental group, indicating the effectiveness of plyometric exercises in enhancing explosive and agile movements critical to football performance. Sprint Speed showed a notable improvement following the intervention. The post-test mean was significantly lower than the pre-test value (F = 19.17, </w:t>
      </w:r>
      <w:r w:rsidRPr="000B6AD3">
        <w:rPr>
          <w:rFonts w:ascii="Times New Roman" w:hAnsi="Times New Roman" w:cs="Times New Roman"/>
          <w:i/>
          <w:iCs/>
          <w:sz w:val="24"/>
          <w:szCs w:val="24"/>
        </w:rPr>
        <w:t>p</w:t>
      </w:r>
      <w:r w:rsidRPr="000B6AD3">
        <w:rPr>
          <w:rFonts w:ascii="Times New Roman" w:hAnsi="Times New Roman" w:cs="Times New Roman"/>
          <w:sz w:val="24"/>
          <w:szCs w:val="24"/>
        </w:rPr>
        <w:t xml:space="preserve"> &lt; 0.001), suggesting enhanced acceleration and neuromuscular responsiveness. This aligns with recent findings by Ramirez-Campillo et al. (2023), who reported that plyometric training significantly improved sprint performance in amateur football players by </w:t>
      </w:r>
      <w:r w:rsidRPr="000B6AD3">
        <w:rPr>
          <w:rFonts w:ascii="Times New Roman" w:hAnsi="Times New Roman" w:cs="Times New Roman"/>
          <w:sz w:val="24"/>
          <w:szCs w:val="24"/>
        </w:rPr>
        <w:lastRenderedPageBreak/>
        <w:t xml:space="preserve">enhancing muscle stiffness and the efficiency of the stretch-shortening cycle. In terms of agility with the ball, participants in the experimental group demonstrated a marked reduction in test completion time (F = 50.63, </w:t>
      </w:r>
      <w:r w:rsidRPr="000B6AD3">
        <w:rPr>
          <w:rFonts w:ascii="Times New Roman" w:hAnsi="Times New Roman" w:cs="Times New Roman"/>
          <w:i/>
          <w:iCs/>
          <w:sz w:val="24"/>
          <w:szCs w:val="24"/>
        </w:rPr>
        <w:t>p</w:t>
      </w:r>
      <w:r w:rsidRPr="000B6AD3">
        <w:rPr>
          <w:rFonts w:ascii="Times New Roman" w:hAnsi="Times New Roman" w:cs="Times New Roman"/>
          <w:sz w:val="24"/>
          <w:szCs w:val="24"/>
        </w:rPr>
        <w:t xml:space="preserve"> &lt; 0.001). This performance gain is likely attributed to multidirectional drills such as lateral hops, skater jumps, and pogo jumps, which demand high coordination and reactive strength. According to Meylan and Malatesta (2024), such exercises promote rapid deceleration-acceleration transitions, which are essential during direction changes in match play. Dribbling ability also showed statistically significant improvement (F = 31.68, </w:t>
      </w:r>
      <w:r w:rsidRPr="000B6AD3">
        <w:rPr>
          <w:rFonts w:ascii="Times New Roman" w:hAnsi="Times New Roman" w:cs="Times New Roman"/>
          <w:i/>
          <w:iCs/>
          <w:sz w:val="24"/>
          <w:szCs w:val="24"/>
        </w:rPr>
        <w:t>p</w:t>
      </w:r>
      <w:r w:rsidRPr="000B6AD3">
        <w:rPr>
          <w:rFonts w:ascii="Times New Roman" w:hAnsi="Times New Roman" w:cs="Times New Roman"/>
          <w:sz w:val="24"/>
          <w:szCs w:val="24"/>
        </w:rPr>
        <w:t xml:space="preserve"> &lt; 0.001). The training's emphasis on unilateral movements likely contributed to better lower-limb coordination and dynamic balance, improving a player's control while </w:t>
      </w:r>
      <w:proofErr w:type="spellStart"/>
      <w:r w:rsidRPr="000B6AD3">
        <w:rPr>
          <w:rFonts w:ascii="Times New Roman" w:hAnsi="Times New Roman" w:cs="Times New Roman"/>
          <w:sz w:val="24"/>
          <w:szCs w:val="24"/>
        </w:rPr>
        <w:t>maneuvering</w:t>
      </w:r>
      <w:proofErr w:type="spellEnd"/>
      <w:r w:rsidRPr="000B6AD3">
        <w:rPr>
          <w:rFonts w:ascii="Times New Roman" w:hAnsi="Times New Roman" w:cs="Times New Roman"/>
          <w:sz w:val="24"/>
          <w:szCs w:val="24"/>
        </w:rPr>
        <w:t xml:space="preserve"> with the ball. These findings support the work of Markovic et al. (2023), who demonstrated that targeted plyometric drills </w:t>
      </w:r>
      <w:r w:rsidR="00394829" w:rsidRPr="000B6AD3">
        <w:rPr>
          <w:rFonts w:ascii="Times New Roman" w:hAnsi="Times New Roman" w:cs="Times New Roman"/>
          <w:sz w:val="24"/>
          <w:szCs w:val="24"/>
        </w:rPr>
        <w:t>could</w:t>
      </w:r>
      <w:r w:rsidRPr="000B6AD3">
        <w:rPr>
          <w:rFonts w:ascii="Times New Roman" w:hAnsi="Times New Roman" w:cs="Times New Roman"/>
          <w:sz w:val="24"/>
          <w:szCs w:val="24"/>
        </w:rPr>
        <w:t xml:space="preserve"> enhance technical efficiency under high-speed conditions by improving sensorimotor control. On the other hand, the improvement in shooting accuracy was relatively modest. Although the ANCOVA result indicated a statistically significant difference (F = 5.21, </w:t>
      </w:r>
      <w:r w:rsidRPr="000B6AD3">
        <w:rPr>
          <w:rFonts w:ascii="Times New Roman" w:hAnsi="Times New Roman" w:cs="Times New Roman"/>
          <w:i/>
          <w:iCs/>
          <w:sz w:val="24"/>
          <w:szCs w:val="24"/>
        </w:rPr>
        <w:t>p</w:t>
      </w:r>
      <w:r w:rsidRPr="000B6AD3">
        <w:rPr>
          <w:rFonts w:ascii="Times New Roman" w:hAnsi="Times New Roman" w:cs="Times New Roman"/>
          <w:sz w:val="24"/>
          <w:szCs w:val="24"/>
        </w:rPr>
        <w:t xml:space="preserve"> &lt; 0.05), the effect size was smaller compared to other variables. This may suggest that while plyometric training enhances physical capacity, shooting precision</w:t>
      </w:r>
      <w:r w:rsidR="00394829" w:rsidRPr="000B6AD3">
        <w:rPr>
          <w:rFonts w:ascii="Times New Roman" w:hAnsi="Times New Roman" w:cs="Times New Roman"/>
          <w:sz w:val="24"/>
          <w:szCs w:val="24"/>
        </w:rPr>
        <w:t xml:space="preserve"> </w:t>
      </w:r>
      <w:r w:rsidRPr="000B6AD3">
        <w:rPr>
          <w:rFonts w:ascii="Times New Roman" w:hAnsi="Times New Roman" w:cs="Times New Roman"/>
          <w:sz w:val="24"/>
          <w:szCs w:val="24"/>
        </w:rPr>
        <w:t>being a fine motor skill involving visual-motor coordination and technical execution</w:t>
      </w:r>
      <w:r w:rsidR="00394829" w:rsidRPr="000B6AD3">
        <w:rPr>
          <w:rFonts w:ascii="Times New Roman" w:hAnsi="Times New Roman" w:cs="Times New Roman"/>
          <w:sz w:val="24"/>
          <w:szCs w:val="24"/>
        </w:rPr>
        <w:t xml:space="preserve"> </w:t>
      </w:r>
      <w:r w:rsidRPr="000B6AD3">
        <w:rPr>
          <w:rFonts w:ascii="Times New Roman" w:hAnsi="Times New Roman" w:cs="Times New Roman"/>
          <w:sz w:val="24"/>
          <w:szCs w:val="24"/>
        </w:rPr>
        <w:t xml:space="preserve">requires more specific drills focused on technique, repetition, and cognitive processing. As highlighted by </w:t>
      </w:r>
      <w:proofErr w:type="spellStart"/>
      <w:r w:rsidRPr="000B6AD3">
        <w:rPr>
          <w:rFonts w:ascii="Times New Roman" w:hAnsi="Times New Roman" w:cs="Times New Roman"/>
          <w:sz w:val="24"/>
          <w:szCs w:val="24"/>
        </w:rPr>
        <w:t>Finnoff</w:t>
      </w:r>
      <w:proofErr w:type="spellEnd"/>
      <w:r w:rsidRPr="000B6AD3">
        <w:rPr>
          <w:rFonts w:ascii="Times New Roman" w:hAnsi="Times New Roman" w:cs="Times New Roman"/>
          <w:sz w:val="24"/>
          <w:szCs w:val="24"/>
        </w:rPr>
        <w:t xml:space="preserve"> et al. (2022), shooting success in football is influenced by biomechanics, anticipation, and decision-making under pressure, which may not be directly targeted through general plyometric routines. Overall, these findings confirm that a well-structured plyometric training program can significantly improve physical performance markers related to speed, agility, and ball-handling in football. However, for skills like shooting accuracy, a combination of power development and technique-based training may yield more substantial gains. This reinforces the need for a multidimensional training approach in football, particularly at the collegiate level, where athletes are still developing both physical and technical proficiency.</w:t>
      </w:r>
    </w:p>
    <w:p w14:paraId="742F7CCF" w14:textId="6D11BD7E" w:rsidR="00ED2BC9" w:rsidRPr="000B6AD3" w:rsidRDefault="00ED2BC9" w:rsidP="001D228D">
      <w:pPr>
        <w:spacing w:before="240" w:after="0" w:line="360" w:lineRule="auto"/>
        <w:jc w:val="both"/>
        <w:rPr>
          <w:rFonts w:ascii="Times New Roman" w:hAnsi="Times New Roman" w:cs="Times New Roman"/>
          <w:b/>
          <w:bCs/>
          <w:sz w:val="24"/>
          <w:szCs w:val="24"/>
        </w:rPr>
      </w:pPr>
      <w:r w:rsidRPr="000B6AD3">
        <w:rPr>
          <w:rFonts w:ascii="Times New Roman" w:hAnsi="Times New Roman" w:cs="Times New Roman"/>
          <w:b/>
          <w:bCs/>
          <w:sz w:val="24"/>
          <w:szCs w:val="24"/>
        </w:rPr>
        <w:t>Conclusion</w:t>
      </w:r>
    </w:p>
    <w:p w14:paraId="3A4F78FB" w14:textId="29797B98" w:rsidR="00ED2BC9" w:rsidRPr="00ED2BC9" w:rsidRDefault="00ED2BC9" w:rsidP="001D228D">
      <w:pPr>
        <w:spacing w:before="240" w:after="0" w:line="360" w:lineRule="auto"/>
        <w:ind w:firstLine="720"/>
        <w:jc w:val="both"/>
        <w:rPr>
          <w:rFonts w:ascii="Times New Roman" w:hAnsi="Times New Roman" w:cs="Times New Roman"/>
          <w:sz w:val="24"/>
          <w:szCs w:val="24"/>
        </w:rPr>
      </w:pPr>
      <w:r w:rsidRPr="00ED2BC9">
        <w:rPr>
          <w:rFonts w:ascii="Times New Roman" w:hAnsi="Times New Roman" w:cs="Times New Roman"/>
          <w:sz w:val="24"/>
          <w:szCs w:val="24"/>
        </w:rPr>
        <w:t>This study demonstrated that a structured eight-week plyometric training program can significantly improve key performance indicators</w:t>
      </w:r>
      <w:r w:rsidRPr="000B6AD3">
        <w:rPr>
          <w:rFonts w:ascii="Times New Roman" w:hAnsi="Times New Roman" w:cs="Times New Roman"/>
          <w:sz w:val="24"/>
          <w:szCs w:val="24"/>
        </w:rPr>
        <w:t xml:space="preserve"> </w:t>
      </w:r>
      <w:r w:rsidRPr="00ED2BC9">
        <w:rPr>
          <w:rFonts w:ascii="Times New Roman" w:hAnsi="Times New Roman" w:cs="Times New Roman"/>
          <w:sz w:val="24"/>
          <w:szCs w:val="24"/>
        </w:rPr>
        <w:t>such as sprint speed, agility with the ball, and dribbling efficiency</w:t>
      </w:r>
      <w:r w:rsidRPr="000B6AD3">
        <w:rPr>
          <w:rFonts w:ascii="Times New Roman" w:hAnsi="Times New Roman" w:cs="Times New Roman"/>
          <w:sz w:val="24"/>
          <w:szCs w:val="24"/>
        </w:rPr>
        <w:t xml:space="preserve"> </w:t>
      </w:r>
      <w:r w:rsidRPr="00ED2BC9">
        <w:rPr>
          <w:rFonts w:ascii="Times New Roman" w:hAnsi="Times New Roman" w:cs="Times New Roman"/>
          <w:sz w:val="24"/>
          <w:szCs w:val="24"/>
        </w:rPr>
        <w:t xml:space="preserve">among college-level football players. The findings affirm the effectiveness of both bilateral and unilateral plyometric exercises in enhancing dynamic, sport-specific functional abilities. The observed statistical improvements underscore the role of </w:t>
      </w:r>
      <w:r w:rsidRPr="00ED2BC9">
        <w:rPr>
          <w:rFonts w:ascii="Times New Roman" w:hAnsi="Times New Roman" w:cs="Times New Roman"/>
          <w:sz w:val="24"/>
          <w:szCs w:val="24"/>
        </w:rPr>
        <w:lastRenderedPageBreak/>
        <w:t>neuromuscular conditioning in developing explosive speed and agile movement, which are critical to competitive football performance.</w:t>
      </w:r>
    </w:p>
    <w:p w14:paraId="15E11A91" w14:textId="77777777" w:rsidR="00ED2BC9" w:rsidRPr="00ED2BC9" w:rsidRDefault="00ED2BC9" w:rsidP="001D228D">
      <w:pPr>
        <w:spacing w:before="240" w:after="0" w:line="360" w:lineRule="auto"/>
        <w:ind w:firstLine="720"/>
        <w:jc w:val="both"/>
        <w:rPr>
          <w:rFonts w:ascii="Times New Roman" w:hAnsi="Times New Roman" w:cs="Times New Roman"/>
          <w:sz w:val="24"/>
          <w:szCs w:val="24"/>
        </w:rPr>
      </w:pPr>
      <w:r w:rsidRPr="00ED2BC9">
        <w:rPr>
          <w:rFonts w:ascii="Times New Roman" w:hAnsi="Times New Roman" w:cs="Times New Roman"/>
          <w:sz w:val="24"/>
          <w:szCs w:val="24"/>
        </w:rPr>
        <w:t>Interestingly, while notable gains were observed in physical performance metrics, shooting accuracy showed only marginal improvement. This suggests that while plyometric training enhances gross motor function and movement control, precision-based skills may require targeted technical or perceptual training to show measurable progress. Therefore, a blended approach that combines power-based conditioning with skill-focused drills may yield more comprehensive performance outcomes.</w:t>
      </w:r>
    </w:p>
    <w:p w14:paraId="557679BF" w14:textId="76F1A323" w:rsidR="00ED2BC9" w:rsidRPr="00ED2BC9" w:rsidRDefault="00ED2BC9" w:rsidP="001D228D">
      <w:pPr>
        <w:spacing w:before="240" w:after="0" w:line="360" w:lineRule="auto"/>
        <w:ind w:firstLine="720"/>
        <w:jc w:val="both"/>
        <w:rPr>
          <w:rFonts w:ascii="Times New Roman" w:hAnsi="Times New Roman" w:cs="Times New Roman"/>
          <w:sz w:val="24"/>
          <w:szCs w:val="24"/>
        </w:rPr>
      </w:pPr>
      <w:r w:rsidRPr="00ED2BC9">
        <w:rPr>
          <w:rFonts w:ascii="Times New Roman" w:hAnsi="Times New Roman" w:cs="Times New Roman"/>
          <w:sz w:val="24"/>
          <w:szCs w:val="24"/>
        </w:rPr>
        <w:t>From a broader perspective, these results reinforce the importance of integrating evidence-based sports training protocols within academic physical education settings. The implications extend beyond football, offering insight into the design of position-specific and movement-specific training models across sports disciplines. Future research could explore longer intervention periods, sport-specific adaptations, and the inclusion of cognitive or psychological performance markers.</w:t>
      </w:r>
      <w:r w:rsidR="001D228D">
        <w:rPr>
          <w:rFonts w:ascii="Times New Roman" w:hAnsi="Times New Roman" w:cs="Times New Roman"/>
          <w:sz w:val="24"/>
          <w:szCs w:val="24"/>
        </w:rPr>
        <w:t xml:space="preserve"> </w:t>
      </w:r>
      <w:r w:rsidRPr="00ED2BC9">
        <w:rPr>
          <w:rFonts w:ascii="Times New Roman" w:hAnsi="Times New Roman" w:cs="Times New Roman"/>
          <w:sz w:val="24"/>
          <w:szCs w:val="24"/>
        </w:rPr>
        <w:t xml:space="preserve">By aligning with the holistic development principles promoted under </w:t>
      </w:r>
      <w:r w:rsidRPr="000B6AD3">
        <w:rPr>
          <w:rFonts w:ascii="Times New Roman" w:hAnsi="Times New Roman" w:cs="Times New Roman"/>
          <w:sz w:val="24"/>
          <w:szCs w:val="24"/>
        </w:rPr>
        <w:t>National Educational Policy (</w:t>
      </w:r>
      <w:r w:rsidRPr="00ED2BC9">
        <w:rPr>
          <w:rFonts w:ascii="Times New Roman" w:hAnsi="Times New Roman" w:cs="Times New Roman"/>
          <w:sz w:val="24"/>
          <w:szCs w:val="24"/>
        </w:rPr>
        <w:t>NEP</w:t>
      </w:r>
      <w:r w:rsidRPr="000B6AD3">
        <w:rPr>
          <w:rFonts w:ascii="Times New Roman" w:hAnsi="Times New Roman" w:cs="Times New Roman"/>
          <w:sz w:val="24"/>
          <w:szCs w:val="24"/>
        </w:rPr>
        <w:t>)</w:t>
      </w:r>
      <w:r w:rsidRPr="00ED2BC9">
        <w:rPr>
          <w:rFonts w:ascii="Times New Roman" w:hAnsi="Times New Roman" w:cs="Times New Roman"/>
          <w:sz w:val="24"/>
          <w:szCs w:val="24"/>
        </w:rPr>
        <w:t xml:space="preserve"> </w:t>
      </w:r>
      <w:r w:rsidRPr="000B6AD3">
        <w:rPr>
          <w:rFonts w:ascii="Times New Roman" w:hAnsi="Times New Roman" w:cs="Times New Roman"/>
          <w:sz w:val="24"/>
          <w:szCs w:val="24"/>
        </w:rPr>
        <w:t xml:space="preserve">India </w:t>
      </w:r>
      <w:r w:rsidRPr="00ED2BC9">
        <w:rPr>
          <w:rFonts w:ascii="Times New Roman" w:hAnsi="Times New Roman" w:cs="Times New Roman"/>
          <w:sz w:val="24"/>
          <w:szCs w:val="24"/>
        </w:rPr>
        <w:t>2020, this study supports a shift toward performance-driven, research-informed, and scientifically grounded physical education programs in Indian higher education institutions.</w:t>
      </w:r>
    </w:p>
    <w:p w14:paraId="446E686B" w14:textId="723D1CC0" w:rsidR="00896334" w:rsidRPr="000B6AD3" w:rsidRDefault="00D04DCD" w:rsidP="001D228D">
      <w:pPr>
        <w:spacing w:before="240" w:after="0" w:line="360" w:lineRule="auto"/>
        <w:jc w:val="both"/>
        <w:rPr>
          <w:rFonts w:ascii="Times New Roman" w:hAnsi="Times New Roman" w:cs="Times New Roman"/>
          <w:b/>
          <w:bCs/>
          <w:sz w:val="24"/>
          <w:szCs w:val="24"/>
        </w:rPr>
      </w:pPr>
      <w:r w:rsidRPr="000B6AD3">
        <w:rPr>
          <w:rFonts w:ascii="Times New Roman" w:hAnsi="Times New Roman" w:cs="Times New Roman"/>
          <w:b/>
          <w:bCs/>
          <w:sz w:val="24"/>
          <w:szCs w:val="24"/>
        </w:rPr>
        <w:t>Acknowledgment</w:t>
      </w:r>
    </w:p>
    <w:p w14:paraId="5027B1D8" w14:textId="783EF8E8" w:rsidR="00D04DCD" w:rsidRPr="00D04DCD" w:rsidRDefault="00D04DCD" w:rsidP="001D228D">
      <w:pPr>
        <w:spacing w:before="240" w:after="0" w:line="360" w:lineRule="auto"/>
        <w:ind w:firstLine="720"/>
        <w:jc w:val="both"/>
        <w:rPr>
          <w:rFonts w:ascii="Times New Roman" w:hAnsi="Times New Roman" w:cs="Times New Roman"/>
          <w:sz w:val="24"/>
          <w:szCs w:val="24"/>
        </w:rPr>
      </w:pPr>
      <w:r w:rsidRPr="00D04DCD">
        <w:rPr>
          <w:rFonts w:ascii="Times New Roman" w:hAnsi="Times New Roman" w:cs="Times New Roman"/>
          <w:sz w:val="24"/>
          <w:szCs w:val="24"/>
        </w:rPr>
        <w:t>The authors would like to express their sincere gratitude to the Department of Physical Education, Manipal Academy of Higher Education,</w:t>
      </w:r>
      <w:r w:rsidRPr="000B6AD3">
        <w:rPr>
          <w:rFonts w:ascii="Times New Roman" w:hAnsi="Times New Roman" w:cs="Times New Roman"/>
          <w:sz w:val="24"/>
          <w:szCs w:val="24"/>
        </w:rPr>
        <w:t xml:space="preserve"> Karnataka India</w:t>
      </w:r>
      <w:r w:rsidRPr="00D04DCD">
        <w:rPr>
          <w:rFonts w:ascii="Times New Roman" w:hAnsi="Times New Roman" w:cs="Times New Roman"/>
          <w:sz w:val="24"/>
          <w:szCs w:val="24"/>
        </w:rPr>
        <w:t xml:space="preserve"> for providing the necessary infrastructure, guidance, and support throughout the research process. We also extend our appreciation to the football coaches and players who voluntarily participated in this study and contributed their time and effort during the training and testing phases. Special thanks to the faculty and research mentors whose insights helped refine the methodology and statistical analysis.</w:t>
      </w:r>
    </w:p>
    <w:p w14:paraId="1DDE9D84" w14:textId="77777777" w:rsidR="00D04DCD" w:rsidRPr="00D04DCD" w:rsidRDefault="00D04DCD" w:rsidP="001D228D">
      <w:pPr>
        <w:spacing w:before="240" w:after="0" w:line="360" w:lineRule="auto"/>
        <w:jc w:val="both"/>
        <w:rPr>
          <w:rFonts w:ascii="Times New Roman" w:hAnsi="Times New Roman" w:cs="Times New Roman"/>
          <w:sz w:val="24"/>
          <w:szCs w:val="24"/>
        </w:rPr>
      </w:pPr>
      <w:r w:rsidRPr="00D04DCD">
        <w:rPr>
          <w:rFonts w:ascii="Times New Roman" w:hAnsi="Times New Roman" w:cs="Times New Roman"/>
          <w:sz w:val="24"/>
          <w:szCs w:val="24"/>
        </w:rPr>
        <w:t>No external funding was received for this study.</w:t>
      </w:r>
    </w:p>
    <w:p w14:paraId="2BB8A75A" w14:textId="77777777" w:rsidR="00C277F2" w:rsidRDefault="00C277F2" w:rsidP="001D228D">
      <w:pPr>
        <w:spacing w:before="240" w:after="0" w:line="360" w:lineRule="auto"/>
        <w:jc w:val="both"/>
        <w:rPr>
          <w:rFonts w:ascii="Times New Roman" w:hAnsi="Times New Roman" w:cs="Times New Roman"/>
          <w:b/>
          <w:bCs/>
          <w:sz w:val="24"/>
          <w:szCs w:val="24"/>
        </w:rPr>
      </w:pPr>
    </w:p>
    <w:p w14:paraId="183C0A4E" w14:textId="77777777" w:rsidR="00C277F2" w:rsidRDefault="00C277F2" w:rsidP="001D228D">
      <w:pPr>
        <w:spacing w:before="240" w:after="0" w:line="360" w:lineRule="auto"/>
        <w:jc w:val="both"/>
        <w:rPr>
          <w:rFonts w:ascii="Times New Roman" w:hAnsi="Times New Roman" w:cs="Times New Roman"/>
          <w:b/>
          <w:bCs/>
          <w:sz w:val="24"/>
          <w:szCs w:val="24"/>
        </w:rPr>
      </w:pPr>
    </w:p>
    <w:p w14:paraId="629EA9F7" w14:textId="77777777" w:rsidR="00C277F2" w:rsidRDefault="00C277F2" w:rsidP="001D228D">
      <w:pPr>
        <w:spacing w:before="240" w:after="0" w:line="360" w:lineRule="auto"/>
        <w:jc w:val="both"/>
        <w:rPr>
          <w:rFonts w:ascii="Times New Roman" w:hAnsi="Times New Roman" w:cs="Times New Roman"/>
          <w:b/>
          <w:bCs/>
          <w:sz w:val="24"/>
          <w:szCs w:val="24"/>
        </w:rPr>
      </w:pPr>
    </w:p>
    <w:p w14:paraId="60BD55A4" w14:textId="52640849" w:rsidR="00D04DCD" w:rsidRPr="000B6AD3" w:rsidRDefault="00D04DCD" w:rsidP="001D228D">
      <w:pPr>
        <w:spacing w:before="240" w:after="0" w:line="360" w:lineRule="auto"/>
        <w:jc w:val="both"/>
        <w:rPr>
          <w:rFonts w:ascii="Times New Roman" w:hAnsi="Times New Roman" w:cs="Times New Roman"/>
          <w:b/>
          <w:bCs/>
          <w:sz w:val="24"/>
          <w:szCs w:val="24"/>
        </w:rPr>
      </w:pPr>
      <w:r w:rsidRPr="000B6AD3">
        <w:rPr>
          <w:rFonts w:ascii="Times New Roman" w:hAnsi="Times New Roman" w:cs="Times New Roman"/>
          <w:b/>
          <w:bCs/>
          <w:sz w:val="24"/>
          <w:szCs w:val="24"/>
        </w:rPr>
        <w:lastRenderedPageBreak/>
        <w:t xml:space="preserve">References </w:t>
      </w:r>
    </w:p>
    <w:p w14:paraId="5E29CA6E" w14:textId="71496B35" w:rsidR="00773380" w:rsidRPr="000B6AD3" w:rsidRDefault="00773380" w:rsidP="00346CFB">
      <w:pPr>
        <w:pStyle w:val="ListParagraph"/>
        <w:numPr>
          <w:ilvl w:val="0"/>
          <w:numId w:val="3"/>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 xml:space="preserve">Baechle, T. R., &amp; Earle, R. W. (Eds.). (2008). Essentials of strength training and </w:t>
      </w:r>
      <w:r w:rsidR="00346CFB" w:rsidRPr="000B6AD3">
        <w:rPr>
          <w:rFonts w:ascii="Times New Roman" w:hAnsi="Times New Roman" w:cs="Times New Roman"/>
          <w:sz w:val="24"/>
          <w:szCs w:val="24"/>
        </w:rPr>
        <w:t>conditioning (</w:t>
      </w:r>
      <w:r w:rsidRPr="000B6AD3">
        <w:rPr>
          <w:rFonts w:ascii="Times New Roman" w:hAnsi="Times New Roman" w:cs="Times New Roman"/>
          <w:sz w:val="24"/>
          <w:szCs w:val="24"/>
        </w:rPr>
        <w:t>3</w:t>
      </w:r>
      <w:r w:rsidRPr="00346CFB">
        <w:rPr>
          <w:rFonts w:ascii="Times New Roman" w:hAnsi="Times New Roman" w:cs="Times New Roman"/>
          <w:sz w:val="24"/>
          <w:szCs w:val="24"/>
          <w:vertAlign w:val="superscript"/>
        </w:rPr>
        <w:t>rd</w:t>
      </w:r>
      <w:r w:rsidR="00346CFB">
        <w:rPr>
          <w:rFonts w:ascii="Times New Roman" w:hAnsi="Times New Roman" w:cs="Times New Roman"/>
          <w:sz w:val="24"/>
          <w:szCs w:val="24"/>
        </w:rPr>
        <w:t xml:space="preserve"> </w:t>
      </w:r>
      <w:r w:rsidRPr="000B6AD3">
        <w:rPr>
          <w:rFonts w:ascii="Times New Roman" w:hAnsi="Times New Roman" w:cs="Times New Roman"/>
          <w:sz w:val="24"/>
          <w:szCs w:val="24"/>
        </w:rPr>
        <w:t>ed.). Human Kinetics.</w:t>
      </w:r>
      <w:r w:rsidR="00346CFB">
        <w:rPr>
          <w:rFonts w:ascii="Times New Roman" w:hAnsi="Times New Roman" w:cs="Times New Roman"/>
          <w:sz w:val="24"/>
          <w:szCs w:val="24"/>
        </w:rPr>
        <w:t xml:space="preserve"> </w:t>
      </w:r>
      <w:hyperlink r:id="rId6" w:history="1">
        <w:r w:rsidR="00346CFB" w:rsidRPr="002B75B0">
          <w:rPr>
            <w:rStyle w:val="Hyperlink"/>
            <w:rFonts w:ascii="Times New Roman" w:hAnsi="Times New Roman" w:cs="Times New Roman"/>
            <w:sz w:val="24"/>
            <w:szCs w:val="24"/>
          </w:rPr>
          <w:t>https://us.humankinetics.com/products</w:t>
        </w:r>
      </w:hyperlink>
      <w:r w:rsidR="00346CFB">
        <w:rPr>
          <w:rFonts w:ascii="Times New Roman" w:hAnsi="Times New Roman" w:cs="Times New Roman"/>
          <w:sz w:val="24"/>
          <w:szCs w:val="24"/>
        </w:rPr>
        <w:t xml:space="preserve"> </w:t>
      </w:r>
      <w:r w:rsidRPr="000B6AD3">
        <w:rPr>
          <w:rFonts w:ascii="Times New Roman" w:hAnsi="Times New Roman" w:cs="Times New Roman"/>
          <w:sz w:val="24"/>
          <w:szCs w:val="24"/>
        </w:rPr>
        <w:t>/essentials-of-strength-training-and-conditioning-3rd-edition</w:t>
      </w:r>
    </w:p>
    <w:p w14:paraId="0447D806"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proofErr w:type="spellStart"/>
      <w:r w:rsidRPr="000B6AD3">
        <w:rPr>
          <w:rFonts w:ascii="Times New Roman" w:hAnsi="Times New Roman" w:cs="Times New Roman"/>
          <w:sz w:val="24"/>
          <w:szCs w:val="24"/>
        </w:rPr>
        <w:t>Bompa</w:t>
      </w:r>
      <w:proofErr w:type="spellEnd"/>
      <w:r w:rsidRPr="000B6AD3">
        <w:rPr>
          <w:rFonts w:ascii="Times New Roman" w:hAnsi="Times New Roman" w:cs="Times New Roman"/>
          <w:sz w:val="24"/>
          <w:szCs w:val="24"/>
        </w:rPr>
        <w:t xml:space="preserve">, T. O., &amp; </w:t>
      </w:r>
      <w:proofErr w:type="spellStart"/>
      <w:r w:rsidRPr="000B6AD3">
        <w:rPr>
          <w:rFonts w:ascii="Times New Roman" w:hAnsi="Times New Roman" w:cs="Times New Roman"/>
          <w:sz w:val="24"/>
          <w:szCs w:val="24"/>
        </w:rPr>
        <w:t>Buzzichelli</w:t>
      </w:r>
      <w:proofErr w:type="spellEnd"/>
      <w:r w:rsidRPr="000B6AD3">
        <w:rPr>
          <w:rFonts w:ascii="Times New Roman" w:hAnsi="Times New Roman" w:cs="Times New Roman"/>
          <w:sz w:val="24"/>
          <w:szCs w:val="24"/>
        </w:rPr>
        <w:t>, C. (2019). Periodization: Theory and methodology of training (6th ed.). Human Kinetics.</w:t>
      </w:r>
    </w:p>
    <w:p w14:paraId="53370D89"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Brown, L. E., &amp; Ferrigno, V. A. (2005). Training for speed, agility, and quickness (2nd ed.). Human Kinetics. https://us.humankinetics.com/products/training-for-speed-agility-and-quickness-2nd-edition</w:t>
      </w:r>
    </w:p>
    <w:p w14:paraId="020F12D2"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Chu, D. A., &amp; Myer, G. D. (2013). Plyometrics (2nd ed.). Human Kinetics.https://us.humankinetics.com/products/plyometrics-2nd-edition</w:t>
      </w:r>
    </w:p>
    <w:p w14:paraId="1751B1CC"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 xml:space="preserve">Collins, D. R., &amp; Hodges, P. B. (2001). </w:t>
      </w:r>
      <w:r w:rsidRPr="000B6AD3">
        <w:rPr>
          <w:rFonts w:ascii="Times New Roman" w:hAnsi="Times New Roman" w:cs="Times New Roman"/>
          <w:i/>
          <w:iCs/>
          <w:sz w:val="24"/>
          <w:szCs w:val="24"/>
        </w:rPr>
        <w:t>Mor-Christian General Soccer Ability Skill Test Manual</w:t>
      </w:r>
      <w:r w:rsidRPr="000B6AD3">
        <w:rPr>
          <w:rFonts w:ascii="Times New Roman" w:hAnsi="Times New Roman" w:cs="Times New Roman"/>
          <w:sz w:val="24"/>
          <w:szCs w:val="24"/>
        </w:rPr>
        <w:t>. Human Kinetics.</w:t>
      </w:r>
    </w:p>
    <w:p w14:paraId="341E98BC"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proofErr w:type="spellStart"/>
      <w:r w:rsidRPr="000B6AD3">
        <w:rPr>
          <w:rFonts w:ascii="Times New Roman" w:hAnsi="Times New Roman" w:cs="Times New Roman"/>
          <w:sz w:val="24"/>
          <w:szCs w:val="24"/>
        </w:rPr>
        <w:t>Finnoff</w:t>
      </w:r>
      <w:proofErr w:type="spellEnd"/>
      <w:r w:rsidRPr="000B6AD3">
        <w:rPr>
          <w:rFonts w:ascii="Times New Roman" w:hAnsi="Times New Roman" w:cs="Times New Roman"/>
          <w:sz w:val="24"/>
          <w:szCs w:val="24"/>
        </w:rPr>
        <w:t xml:space="preserve">, J. T., Peterson, V. J., Hollman, J. H., &amp; Smith, J. (2002). </w:t>
      </w:r>
      <w:proofErr w:type="spellStart"/>
      <w:r w:rsidRPr="000B6AD3">
        <w:rPr>
          <w:rFonts w:ascii="Times New Roman" w:hAnsi="Times New Roman" w:cs="Times New Roman"/>
          <w:sz w:val="24"/>
          <w:szCs w:val="24"/>
        </w:rPr>
        <w:t>Intrarater</w:t>
      </w:r>
      <w:proofErr w:type="spellEnd"/>
      <w:r w:rsidRPr="000B6AD3">
        <w:rPr>
          <w:rFonts w:ascii="Times New Roman" w:hAnsi="Times New Roman" w:cs="Times New Roman"/>
          <w:sz w:val="24"/>
          <w:szCs w:val="24"/>
        </w:rPr>
        <w:t xml:space="preserve"> and interrater reliability of the star excursion balance test. Archives of Physical Medicine and Rehabilitation, 83(3), 377–382. </w:t>
      </w:r>
      <w:hyperlink r:id="rId7" w:history="1">
        <w:r w:rsidRPr="000B6AD3">
          <w:rPr>
            <w:rStyle w:val="Hyperlink"/>
            <w:rFonts w:ascii="Times New Roman" w:hAnsi="Times New Roman" w:cs="Times New Roman"/>
            <w:sz w:val="24"/>
            <w:szCs w:val="24"/>
          </w:rPr>
          <w:t>https://doi.org/10.1053/apmr.2002.28030</w:t>
        </w:r>
      </w:hyperlink>
    </w:p>
    <w:p w14:paraId="14D62291"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Gambetta, V. (2007). Athletic development: The art &amp; science of functional sports conditioning. Human Kinetics. https://us.humankinetics.com/products/athletic-development</w:t>
      </w:r>
    </w:p>
    <w:p w14:paraId="75F8C5FA"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Hoffman, J. R. (2014). Physiological aspects of sport training and performance (2nd ed.). Human Kinetics. https://us.humankinetics.com/products/physiological-aspects-of-sport-training-and-performance-2nd-edition</w:t>
      </w:r>
    </w:p>
    <w:p w14:paraId="63CFF597"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 xml:space="preserve">Markovic, G., Mikulic, P., &amp; Samija, K. (2023). Plyometric training improves change of direction speed and reactive strength in young footballers: A randomized controlled trial. Journal of Sports Science and Medicine, 22(1), 112–120. </w:t>
      </w:r>
      <w:hyperlink r:id="rId8" w:history="1">
        <w:r w:rsidRPr="000B6AD3">
          <w:rPr>
            <w:rStyle w:val="Hyperlink"/>
            <w:rFonts w:ascii="Times New Roman" w:hAnsi="Times New Roman" w:cs="Times New Roman"/>
            <w:sz w:val="24"/>
            <w:szCs w:val="24"/>
          </w:rPr>
          <w:t>https://doi.org/10.52082/jssm.2023.112</w:t>
        </w:r>
      </w:hyperlink>
    </w:p>
    <w:p w14:paraId="3C0D7FBE"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 xml:space="preserve">Meylan, C., &amp; Malatesta, D. (2024). Effects of in-season plyometric training within soccer practice on explosive actions of young players. International Journal of Sports Physiology and Performance, 19(2), 143–150. </w:t>
      </w:r>
      <w:hyperlink r:id="rId9" w:history="1">
        <w:r w:rsidRPr="000B6AD3">
          <w:rPr>
            <w:rStyle w:val="Hyperlink"/>
            <w:rFonts w:ascii="Times New Roman" w:hAnsi="Times New Roman" w:cs="Times New Roman"/>
            <w:sz w:val="24"/>
            <w:szCs w:val="24"/>
          </w:rPr>
          <w:t>https://doi.org/10.1123/ijspp.2023-0145</w:t>
        </w:r>
      </w:hyperlink>
    </w:p>
    <w:p w14:paraId="6CEA665A"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lang w:val="pt-BR"/>
        </w:rPr>
        <w:t xml:space="preserve">Milanović, Z., Sporiš, G., Trajković, N., James, N., &amp; Samija, K. (2011). </w:t>
      </w:r>
      <w:r w:rsidRPr="000B6AD3">
        <w:rPr>
          <w:rFonts w:ascii="Times New Roman" w:hAnsi="Times New Roman" w:cs="Times New Roman"/>
          <w:sz w:val="24"/>
          <w:szCs w:val="24"/>
        </w:rPr>
        <w:t xml:space="preserve">Effects of a </w:t>
      </w:r>
      <w:proofErr w:type="gramStart"/>
      <w:r w:rsidRPr="000B6AD3">
        <w:rPr>
          <w:rFonts w:ascii="Times New Roman" w:hAnsi="Times New Roman" w:cs="Times New Roman"/>
          <w:sz w:val="24"/>
          <w:szCs w:val="24"/>
        </w:rPr>
        <w:t>12 week</w:t>
      </w:r>
      <w:proofErr w:type="gramEnd"/>
      <w:r w:rsidRPr="000B6AD3">
        <w:rPr>
          <w:rFonts w:ascii="Times New Roman" w:hAnsi="Times New Roman" w:cs="Times New Roman"/>
          <w:sz w:val="24"/>
          <w:szCs w:val="24"/>
        </w:rPr>
        <w:t xml:space="preserve"> SAQ training programme on agility with and without the ball among young soccer players. Journal of Sports Science and Medicine, 10(1), 104–106. https://www.jssm.org/researchjssm-10-104.xml (Open access, no DOI)</w:t>
      </w:r>
    </w:p>
    <w:p w14:paraId="77656BB9"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lang w:val="pt-BR"/>
        </w:rPr>
        <w:lastRenderedPageBreak/>
        <w:t xml:space="preserve">Ramirez-Campillo, R., Sanchez-Sanchez, J., Gonzalo-Skok, O., Rodríguez-Fernández, A., &amp; Moran, J. (2023). </w:t>
      </w:r>
      <w:r w:rsidRPr="000B6AD3">
        <w:rPr>
          <w:rFonts w:ascii="Times New Roman" w:hAnsi="Times New Roman" w:cs="Times New Roman"/>
          <w:sz w:val="24"/>
          <w:szCs w:val="24"/>
        </w:rPr>
        <w:t xml:space="preserve">Effects of plyometric training on physical performance of young football players: A systematic review and meta-analysis. European Journal of Sport Science, 23(1), 20–36. </w:t>
      </w:r>
      <w:hyperlink r:id="rId10" w:history="1">
        <w:r w:rsidRPr="000B6AD3">
          <w:rPr>
            <w:rStyle w:val="Hyperlink"/>
            <w:rFonts w:ascii="Times New Roman" w:hAnsi="Times New Roman" w:cs="Times New Roman"/>
            <w:sz w:val="24"/>
            <w:szCs w:val="24"/>
          </w:rPr>
          <w:t>https://doi.org/10.1080/17461391.2022.2079805</w:t>
        </w:r>
      </w:hyperlink>
    </w:p>
    <w:p w14:paraId="08E2A11B"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r w:rsidRPr="000B6AD3">
        <w:rPr>
          <w:rFonts w:ascii="Times New Roman" w:hAnsi="Times New Roman" w:cs="Times New Roman"/>
          <w:sz w:val="24"/>
          <w:szCs w:val="24"/>
        </w:rPr>
        <w:t>Reilly, T. (2003). Science and soccer (2nd ed.). Routledge.</w:t>
      </w:r>
    </w:p>
    <w:p w14:paraId="794B36E3" w14:textId="77777777" w:rsidR="00773380" w:rsidRPr="000B6AD3" w:rsidRDefault="00773380" w:rsidP="001D228D">
      <w:pPr>
        <w:pStyle w:val="ListParagraph"/>
        <w:numPr>
          <w:ilvl w:val="0"/>
          <w:numId w:val="3"/>
        </w:numPr>
        <w:spacing w:before="240" w:after="0" w:line="360" w:lineRule="auto"/>
        <w:jc w:val="both"/>
        <w:rPr>
          <w:rFonts w:ascii="Times New Roman" w:hAnsi="Times New Roman" w:cs="Times New Roman"/>
          <w:sz w:val="24"/>
          <w:szCs w:val="24"/>
        </w:rPr>
      </w:pPr>
      <w:proofErr w:type="spellStart"/>
      <w:r w:rsidRPr="000B6AD3">
        <w:rPr>
          <w:rFonts w:ascii="Times New Roman" w:hAnsi="Times New Roman" w:cs="Times New Roman"/>
          <w:sz w:val="24"/>
          <w:szCs w:val="24"/>
        </w:rPr>
        <w:t>Zagatto</w:t>
      </w:r>
      <w:proofErr w:type="spellEnd"/>
      <w:r w:rsidRPr="000B6AD3">
        <w:rPr>
          <w:rFonts w:ascii="Times New Roman" w:hAnsi="Times New Roman" w:cs="Times New Roman"/>
          <w:sz w:val="24"/>
          <w:szCs w:val="24"/>
        </w:rPr>
        <w:t xml:space="preserve">, A. M., Beck, W. R., &amp; </w:t>
      </w:r>
      <w:proofErr w:type="spellStart"/>
      <w:r w:rsidRPr="000B6AD3">
        <w:rPr>
          <w:rFonts w:ascii="Times New Roman" w:hAnsi="Times New Roman" w:cs="Times New Roman"/>
          <w:sz w:val="24"/>
          <w:szCs w:val="24"/>
        </w:rPr>
        <w:t>Gobatto</w:t>
      </w:r>
      <w:proofErr w:type="spellEnd"/>
      <w:r w:rsidRPr="000B6AD3">
        <w:rPr>
          <w:rFonts w:ascii="Times New Roman" w:hAnsi="Times New Roman" w:cs="Times New Roman"/>
          <w:sz w:val="24"/>
          <w:szCs w:val="24"/>
        </w:rPr>
        <w:t xml:space="preserve">, C. A. (2009). Validity of the running anaerobic sprint test for assessing anaerobic power and predicting short-distance performance. Journal of Strength and Conditioning Research, 23(6), 1820–1827. </w:t>
      </w:r>
      <w:hyperlink r:id="rId11" w:history="1">
        <w:r w:rsidRPr="000B6AD3">
          <w:rPr>
            <w:rStyle w:val="Hyperlink"/>
            <w:rFonts w:ascii="Times New Roman" w:hAnsi="Times New Roman" w:cs="Times New Roman"/>
            <w:sz w:val="24"/>
            <w:szCs w:val="24"/>
          </w:rPr>
          <w:t>https://doi.org/10.1519/JSC.0b013e3181b3df32</w:t>
        </w:r>
      </w:hyperlink>
    </w:p>
    <w:sectPr w:rsidR="00773380" w:rsidRPr="000B6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22EA"/>
    <w:multiLevelType w:val="hybridMultilevel"/>
    <w:tmpl w:val="4EAEE34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3B56B5"/>
    <w:multiLevelType w:val="multilevel"/>
    <w:tmpl w:val="3D9A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6F7E8C"/>
    <w:multiLevelType w:val="hybridMultilevel"/>
    <w:tmpl w:val="CF86048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2913241">
    <w:abstractNumId w:val="1"/>
  </w:num>
  <w:num w:numId="2" w16cid:durableId="1489442707">
    <w:abstractNumId w:val="0"/>
  </w:num>
  <w:num w:numId="3" w16cid:durableId="102501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C5"/>
    <w:rsid w:val="000B6AD3"/>
    <w:rsid w:val="0014790B"/>
    <w:rsid w:val="001D228D"/>
    <w:rsid w:val="001F0309"/>
    <w:rsid w:val="00256551"/>
    <w:rsid w:val="00346CFB"/>
    <w:rsid w:val="00394829"/>
    <w:rsid w:val="004E7D9F"/>
    <w:rsid w:val="005B5609"/>
    <w:rsid w:val="005C5AC5"/>
    <w:rsid w:val="00644633"/>
    <w:rsid w:val="006B06E5"/>
    <w:rsid w:val="006C31B5"/>
    <w:rsid w:val="00773380"/>
    <w:rsid w:val="00896334"/>
    <w:rsid w:val="008E65C8"/>
    <w:rsid w:val="009522DC"/>
    <w:rsid w:val="00A16DC6"/>
    <w:rsid w:val="00A50FFC"/>
    <w:rsid w:val="00A81AE5"/>
    <w:rsid w:val="00A86EB0"/>
    <w:rsid w:val="00C277F2"/>
    <w:rsid w:val="00D014C7"/>
    <w:rsid w:val="00D04DCD"/>
    <w:rsid w:val="00D535B0"/>
    <w:rsid w:val="00DE4E9A"/>
    <w:rsid w:val="00E316D3"/>
    <w:rsid w:val="00ED2BC9"/>
    <w:rsid w:val="00F216F7"/>
    <w:rsid w:val="00F34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80B2"/>
  <w15:chartTrackingRefBased/>
  <w15:docId w15:val="{EB5B4734-2102-4122-894D-32722E24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AC5"/>
    <w:rPr>
      <w:rFonts w:eastAsiaTheme="majorEastAsia" w:cstheme="majorBidi"/>
      <w:color w:val="272727" w:themeColor="text1" w:themeTint="D8"/>
    </w:rPr>
  </w:style>
  <w:style w:type="paragraph" w:styleId="Title">
    <w:name w:val="Title"/>
    <w:basedOn w:val="Normal"/>
    <w:next w:val="Normal"/>
    <w:link w:val="TitleChar"/>
    <w:uiPriority w:val="10"/>
    <w:qFormat/>
    <w:rsid w:val="005C5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AC5"/>
    <w:pPr>
      <w:spacing w:before="160"/>
      <w:jc w:val="center"/>
    </w:pPr>
    <w:rPr>
      <w:i/>
      <w:iCs/>
      <w:color w:val="404040" w:themeColor="text1" w:themeTint="BF"/>
    </w:rPr>
  </w:style>
  <w:style w:type="character" w:customStyle="1" w:styleId="QuoteChar">
    <w:name w:val="Quote Char"/>
    <w:basedOn w:val="DefaultParagraphFont"/>
    <w:link w:val="Quote"/>
    <w:uiPriority w:val="29"/>
    <w:rsid w:val="005C5AC5"/>
    <w:rPr>
      <w:i/>
      <w:iCs/>
      <w:color w:val="404040" w:themeColor="text1" w:themeTint="BF"/>
    </w:rPr>
  </w:style>
  <w:style w:type="paragraph" w:styleId="ListParagraph">
    <w:name w:val="List Paragraph"/>
    <w:basedOn w:val="Normal"/>
    <w:uiPriority w:val="34"/>
    <w:qFormat/>
    <w:rsid w:val="005C5AC5"/>
    <w:pPr>
      <w:ind w:left="720"/>
      <w:contextualSpacing/>
    </w:pPr>
  </w:style>
  <w:style w:type="character" w:styleId="IntenseEmphasis">
    <w:name w:val="Intense Emphasis"/>
    <w:basedOn w:val="DefaultParagraphFont"/>
    <w:uiPriority w:val="21"/>
    <w:qFormat/>
    <w:rsid w:val="005C5AC5"/>
    <w:rPr>
      <w:i/>
      <w:iCs/>
      <w:color w:val="0F4761" w:themeColor="accent1" w:themeShade="BF"/>
    </w:rPr>
  </w:style>
  <w:style w:type="paragraph" w:styleId="IntenseQuote">
    <w:name w:val="Intense Quote"/>
    <w:basedOn w:val="Normal"/>
    <w:next w:val="Normal"/>
    <w:link w:val="IntenseQuoteChar"/>
    <w:uiPriority w:val="30"/>
    <w:qFormat/>
    <w:rsid w:val="005C5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AC5"/>
    <w:rPr>
      <w:i/>
      <w:iCs/>
      <w:color w:val="0F4761" w:themeColor="accent1" w:themeShade="BF"/>
    </w:rPr>
  </w:style>
  <w:style w:type="character" w:styleId="IntenseReference">
    <w:name w:val="Intense Reference"/>
    <w:basedOn w:val="DefaultParagraphFont"/>
    <w:uiPriority w:val="32"/>
    <w:qFormat/>
    <w:rsid w:val="005C5AC5"/>
    <w:rPr>
      <w:b/>
      <w:bCs/>
      <w:smallCaps/>
      <w:color w:val="0F4761" w:themeColor="accent1" w:themeShade="BF"/>
      <w:spacing w:val="5"/>
    </w:rPr>
  </w:style>
  <w:style w:type="character" w:styleId="Hyperlink">
    <w:name w:val="Hyperlink"/>
    <w:basedOn w:val="DefaultParagraphFont"/>
    <w:uiPriority w:val="99"/>
    <w:unhideWhenUsed/>
    <w:rsid w:val="00D04DCD"/>
    <w:rPr>
      <w:color w:val="467886" w:themeColor="hyperlink"/>
      <w:u w:val="single"/>
    </w:rPr>
  </w:style>
  <w:style w:type="character" w:styleId="UnresolvedMention">
    <w:name w:val="Unresolved Mention"/>
    <w:basedOn w:val="DefaultParagraphFont"/>
    <w:uiPriority w:val="99"/>
    <w:semiHidden/>
    <w:unhideWhenUsed/>
    <w:rsid w:val="00D0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49079">
      <w:bodyDiv w:val="1"/>
      <w:marLeft w:val="0"/>
      <w:marRight w:val="0"/>
      <w:marTop w:val="0"/>
      <w:marBottom w:val="0"/>
      <w:divBdr>
        <w:top w:val="none" w:sz="0" w:space="0" w:color="auto"/>
        <w:left w:val="none" w:sz="0" w:space="0" w:color="auto"/>
        <w:bottom w:val="none" w:sz="0" w:space="0" w:color="auto"/>
        <w:right w:val="none" w:sz="0" w:space="0" w:color="auto"/>
      </w:divBdr>
      <w:divsChild>
        <w:div w:id="1025212243">
          <w:marLeft w:val="0"/>
          <w:marRight w:val="0"/>
          <w:marTop w:val="0"/>
          <w:marBottom w:val="0"/>
          <w:divBdr>
            <w:top w:val="none" w:sz="0" w:space="0" w:color="auto"/>
            <w:left w:val="none" w:sz="0" w:space="0" w:color="auto"/>
            <w:bottom w:val="none" w:sz="0" w:space="0" w:color="auto"/>
            <w:right w:val="none" w:sz="0" w:space="0" w:color="auto"/>
          </w:divBdr>
          <w:divsChild>
            <w:div w:id="544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255">
      <w:bodyDiv w:val="1"/>
      <w:marLeft w:val="0"/>
      <w:marRight w:val="0"/>
      <w:marTop w:val="0"/>
      <w:marBottom w:val="0"/>
      <w:divBdr>
        <w:top w:val="none" w:sz="0" w:space="0" w:color="auto"/>
        <w:left w:val="none" w:sz="0" w:space="0" w:color="auto"/>
        <w:bottom w:val="none" w:sz="0" w:space="0" w:color="auto"/>
        <w:right w:val="none" w:sz="0" w:space="0" w:color="auto"/>
      </w:divBdr>
    </w:div>
    <w:div w:id="312564973">
      <w:bodyDiv w:val="1"/>
      <w:marLeft w:val="0"/>
      <w:marRight w:val="0"/>
      <w:marTop w:val="0"/>
      <w:marBottom w:val="0"/>
      <w:divBdr>
        <w:top w:val="none" w:sz="0" w:space="0" w:color="auto"/>
        <w:left w:val="none" w:sz="0" w:space="0" w:color="auto"/>
        <w:bottom w:val="none" w:sz="0" w:space="0" w:color="auto"/>
        <w:right w:val="none" w:sz="0" w:space="0" w:color="auto"/>
      </w:divBdr>
      <w:divsChild>
        <w:div w:id="1983271026">
          <w:marLeft w:val="0"/>
          <w:marRight w:val="0"/>
          <w:marTop w:val="0"/>
          <w:marBottom w:val="0"/>
          <w:divBdr>
            <w:top w:val="none" w:sz="0" w:space="0" w:color="auto"/>
            <w:left w:val="none" w:sz="0" w:space="0" w:color="auto"/>
            <w:bottom w:val="none" w:sz="0" w:space="0" w:color="auto"/>
            <w:right w:val="none" w:sz="0" w:space="0" w:color="auto"/>
          </w:divBdr>
          <w:divsChild>
            <w:div w:id="17432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7837">
      <w:bodyDiv w:val="1"/>
      <w:marLeft w:val="0"/>
      <w:marRight w:val="0"/>
      <w:marTop w:val="0"/>
      <w:marBottom w:val="0"/>
      <w:divBdr>
        <w:top w:val="none" w:sz="0" w:space="0" w:color="auto"/>
        <w:left w:val="none" w:sz="0" w:space="0" w:color="auto"/>
        <w:bottom w:val="none" w:sz="0" w:space="0" w:color="auto"/>
        <w:right w:val="none" w:sz="0" w:space="0" w:color="auto"/>
      </w:divBdr>
    </w:div>
    <w:div w:id="478502173">
      <w:bodyDiv w:val="1"/>
      <w:marLeft w:val="0"/>
      <w:marRight w:val="0"/>
      <w:marTop w:val="0"/>
      <w:marBottom w:val="0"/>
      <w:divBdr>
        <w:top w:val="none" w:sz="0" w:space="0" w:color="auto"/>
        <w:left w:val="none" w:sz="0" w:space="0" w:color="auto"/>
        <w:bottom w:val="none" w:sz="0" w:space="0" w:color="auto"/>
        <w:right w:val="none" w:sz="0" w:space="0" w:color="auto"/>
      </w:divBdr>
    </w:div>
    <w:div w:id="658775082">
      <w:bodyDiv w:val="1"/>
      <w:marLeft w:val="0"/>
      <w:marRight w:val="0"/>
      <w:marTop w:val="0"/>
      <w:marBottom w:val="0"/>
      <w:divBdr>
        <w:top w:val="none" w:sz="0" w:space="0" w:color="auto"/>
        <w:left w:val="none" w:sz="0" w:space="0" w:color="auto"/>
        <w:bottom w:val="none" w:sz="0" w:space="0" w:color="auto"/>
        <w:right w:val="none" w:sz="0" w:space="0" w:color="auto"/>
      </w:divBdr>
    </w:div>
    <w:div w:id="716054465">
      <w:bodyDiv w:val="1"/>
      <w:marLeft w:val="0"/>
      <w:marRight w:val="0"/>
      <w:marTop w:val="0"/>
      <w:marBottom w:val="0"/>
      <w:divBdr>
        <w:top w:val="none" w:sz="0" w:space="0" w:color="auto"/>
        <w:left w:val="none" w:sz="0" w:space="0" w:color="auto"/>
        <w:bottom w:val="none" w:sz="0" w:space="0" w:color="auto"/>
        <w:right w:val="none" w:sz="0" w:space="0" w:color="auto"/>
      </w:divBdr>
    </w:div>
    <w:div w:id="822428290">
      <w:bodyDiv w:val="1"/>
      <w:marLeft w:val="0"/>
      <w:marRight w:val="0"/>
      <w:marTop w:val="0"/>
      <w:marBottom w:val="0"/>
      <w:divBdr>
        <w:top w:val="none" w:sz="0" w:space="0" w:color="auto"/>
        <w:left w:val="none" w:sz="0" w:space="0" w:color="auto"/>
        <w:bottom w:val="none" w:sz="0" w:space="0" w:color="auto"/>
        <w:right w:val="none" w:sz="0" w:space="0" w:color="auto"/>
      </w:divBdr>
    </w:div>
    <w:div w:id="871575396">
      <w:bodyDiv w:val="1"/>
      <w:marLeft w:val="0"/>
      <w:marRight w:val="0"/>
      <w:marTop w:val="0"/>
      <w:marBottom w:val="0"/>
      <w:divBdr>
        <w:top w:val="none" w:sz="0" w:space="0" w:color="auto"/>
        <w:left w:val="none" w:sz="0" w:space="0" w:color="auto"/>
        <w:bottom w:val="none" w:sz="0" w:space="0" w:color="auto"/>
        <w:right w:val="none" w:sz="0" w:space="0" w:color="auto"/>
      </w:divBdr>
    </w:div>
    <w:div w:id="874082034">
      <w:bodyDiv w:val="1"/>
      <w:marLeft w:val="0"/>
      <w:marRight w:val="0"/>
      <w:marTop w:val="0"/>
      <w:marBottom w:val="0"/>
      <w:divBdr>
        <w:top w:val="none" w:sz="0" w:space="0" w:color="auto"/>
        <w:left w:val="none" w:sz="0" w:space="0" w:color="auto"/>
        <w:bottom w:val="none" w:sz="0" w:space="0" w:color="auto"/>
        <w:right w:val="none" w:sz="0" w:space="0" w:color="auto"/>
      </w:divBdr>
    </w:div>
    <w:div w:id="1083835965">
      <w:bodyDiv w:val="1"/>
      <w:marLeft w:val="0"/>
      <w:marRight w:val="0"/>
      <w:marTop w:val="0"/>
      <w:marBottom w:val="0"/>
      <w:divBdr>
        <w:top w:val="none" w:sz="0" w:space="0" w:color="auto"/>
        <w:left w:val="none" w:sz="0" w:space="0" w:color="auto"/>
        <w:bottom w:val="none" w:sz="0" w:space="0" w:color="auto"/>
        <w:right w:val="none" w:sz="0" w:space="0" w:color="auto"/>
      </w:divBdr>
    </w:div>
    <w:div w:id="1185169391">
      <w:bodyDiv w:val="1"/>
      <w:marLeft w:val="0"/>
      <w:marRight w:val="0"/>
      <w:marTop w:val="0"/>
      <w:marBottom w:val="0"/>
      <w:divBdr>
        <w:top w:val="none" w:sz="0" w:space="0" w:color="auto"/>
        <w:left w:val="none" w:sz="0" w:space="0" w:color="auto"/>
        <w:bottom w:val="none" w:sz="0" w:space="0" w:color="auto"/>
        <w:right w:val="none" w:sz="0" w:space="0" w:color="auto"/>
      </w:divBdr>
    </w:div>
    <w:div w:id="1441334664">
      <w:bodyDiv w:val="1"/>
      <w:marLeft w:val="0"/>
      <w:marRight w:val="0"/>
      <w:marTop w:val="0"/>
      <w:marBottom w:val="0"/>
      <w:divBdr>
        <w:top w:val="none" w:sz="0" w:space="0" w:color="auto"/>
        <w:left w:val="none" w:sz="0" w:space="0" w:color="auto"/>
        <w:bottom w:val="none" w:sz="0" w:space="0" w:color="auto"/>
        <w:right w:val="none" w:sz="0" w:space="0" w:color="auto"/>
      </w:divBdr>
    </w:div>
    <w:div w:id="1558517382">
      <w:bodyDiv w:val="1"/>
      <w:marLeft w:val="0"/>
      <w:marRight w:val="0"/>
      <w:marTop w:val="0"/>
      <w:marBottom w:val="0"/>
      <w:divBdr>
        <w:top w:val="none" w:sz="0" w:space="0" w:color="auto"/>
        <w:left w:val="none" w:sz="0" w:space="0" w:color="auto"/>
        <w:bottom w:val="none" w:sz="0" w:space="0" w:color="auto"/>
        <w:right w:val="none" w:sz="0" w:space="0" w:color="auto"/>
      </w:divBdr>
    </w:div>
    <w:div w:id="15896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082/jssm.2023.1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53/apmr.2002.280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humankinetics.com/products" TargetMode="External"/><Relationship Id="rId11" Type="http://schemas.openxmlformats.org/officeDocument/2006/relationships/hyperlink" Target="https://doi.org/10.1519/JSC.0b013e3181b3df32" TargetMode="External"/><Relationship Id="rId5" Type="http://schemas.openxmlformats.org/officeDocument/2006/relationships/image" Target="media/image1.tiff"/><Relationship Id="rId10" Type="http://schemas.openxmlformats.org/officeDocument/2006/relationships/hyperlink" Target="https://doi.org/10.1080/17461391.2022.2079805" TargetMode="External"/><Relationship Id="rId4" Type="http://schemas.openxmlformats.org/officeDocument/2006/relationships/webSettings" Target="webSettings.xml"/><Relationship Id="rId9" Type="http://schemas.openxmlformats.org/officeDocument/2006/relationships/hyperlink" Target="https://doi.org/10.1123/ijspp.2023-0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William [MAHE-BLR]</dc:creator>
  <cp:keywords/>
  <dc:description/>
  <cp:lastModifiedBy>Rajesh William [MAHE-BLR]</cp:lastModifiedBy>
  <cp:revision>20</cp:revision>
  <dcterms:created xsi:type="dcterms:W3CDTF">2025-06-19T12:14:00Z</dcterms:created>
  <dcterms:modified xsi:type="dcterms:W3CDTF">2025-07-25T06:16:00Z</dcterms:modified>
</cp:coreProperties>
</file>